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5AE" w:rsidRPr="00134413" w:rsidRDefault="00134413" w:rsidP="00134413">
      <w:pPr>
        <w:spacing w:after="0" w:line="240" w:lineRule="auto"/>
        <w:rPr>
          <w:rStyle w:val="apple-style-span"/>
          <w:rFonts w:asciiTheme="majorHAnsi" w:hAnsiTheme="majorHAnsi"/>
          <w:shd w:val="clear" w:color="auto" w:fill="FFFFFF"/>
        </w:rPr>
      </w:pPr>
      <w:r w:rsidRPr="00134413">
        <w:rPr>
          <w:rStyle w:val="Pogrubienie"/>
          <w:rFonts w:asciiTheme="majorHAnsi" w:hAnsiTheme="majorHAnsi"/>
          <w:shd w:val="clear" w:color="auto" w:fill="FFFFFF"/>
        </w:rPr>
        <w:t>Płodozmian</w:t>
      </w:r>
      <w:r w:rsidRPr="00134413">
        <w:rPr>
          <w:rStyle w:val="apple-style-span"/>
          <w:rFonts w:asciiTheme="majorHAnsi" w:hAnsiTheme="majorHAnsi"/>
          <w:shd w:val="clear" w:color="auto" w:fill="FFFFFF"/>
        </w:rPr>
        <w:t>, obsiewanie tej samej powierzchni ziemi uprawnej różnymi, odpowiednio dobranymi</w:t>
      </w:r>
      <w:r w:rsidRPr="00134413">
        <w:rPr>
          <w:rStyle w:val="apple-converted-space"/>
          <w:rFonts w:asciiTheme="majorHAnsi" w:hAnsiTheme="majorHAnsi"/>
          <w:shd w:val="clear" w:color="auto" w:fill="FFFFFF"/>
        </w:rPr>
        <w:t> </w:t>
      </w:r>
      <w:hyperlink r:id="rId5" w:history="1">
        <w:r w:rsidRPr="00134413">
          <w:rPr>
            <w:rStyle w:val="Hipercze"/>
            <w:rFonts w:asciiTheme="majorHAnsi" w:hAnsiTheme="majorHAnsi"/>
            <w:color w:val="auto"/>
            <w:u w:val="none"/>
            <w:shd w:val="clear" w:color="auto" w:fill="FFFFFF"/>
          </w:rPr>
          <w:t>gatunkami</w:t>
        </w:r>
      </w:hyperlink>
      <w:r w:rsidRPr="00134413">
        <w:rPr>
          <w:rStyle w:val="apple-converted-space"/>
          <w:rFonts w:asciiTheme="majorHAnsi" w:hAnsiTheme="majorHAnsi"/>
          <w:shd w:val="clear" w:color="auto" w:fill="FFFFFF"/>
        </w:rPr>
        <w:t> </w:t>
      </w:r>
      <w:r w:rsidRPr="00134413">
        <w:rPr>
          <w:rStyle w:val="apple-style-span"/>
          <w:rFonts w:asciiTheme="majorHAnsi" w:hAnsiTheme="majorHAnsi"/>
          <w:shd w:val="clear" w:color="auto" w:fill="FFFFFF"/>
        </w:rPr>
        <w:t>roślin. Określony gatunek rośnie w tym samym miejscu co kilka lat.</w:t>
      </w:r>
      <w:r w:rsidRPr="00134413">
        <w:rPr>
          <w:rFonts w:asciiTheme="majorHAnsi" w:hAnsiTheme="majorHAnsi"/>
          <w:shd w:val="clear" w:color="auto" w:fill="FFFFFF"/>
        </w:rPr>
        <w:br/>
      </w:r>
      <w:r w:rsidRPr="00134413">
        <w:rPr>
          <w:rStyle w:val="apple-style-span"/>
          <w:rFonts w:asciiTheme="majorHAnsi" w:hAnsiTheme="majorHAnsi"/>
          <w:shd w:val="clear" w:color="auto" w:fill="FFFFFF"/>
        </w:rPr>
        <w:t xml:space="preserve">Stosowanie odpowiedniego płodozmianu (uprawia się na przemian rośliny pochodzące z różnych rodzin) chroni uprawy przed szkodnikami, rozprzestrzenianiem się chorób, wzrastaniem w glebie ilości substancji szkodliwych dla danej grupy roślin, przeciwdziała wyjałowieniu się gleby. Taki sposób uprawy jest możliwy tylko dlatego, że różne są </w:t>
      </w:r>
      <w:proofErr w:type="spellStart"/>
      <w:r w:rsidRPr="00134413">
        <w:rPr>
          <w:rStyle w:val="apple-style-span"/>
          <w:rFonts w:asciiTheme="majorHAnsi" w:hAnsiTheme="majorHAnsi"/>
          <w:shd w:val="clear" w:color="auto" w:fill="FFFFFF"/>
        </w:rPr>
        <w:t>długości</w:t>
      </w:r>
      <w:hyperlink r:id="rId6" w:history="1">
        <w:r w:rsidRPr="00134413">
          <w:rPr>
            <w:rStyle w:val="Hipercze"/>
            <w:rFonts w:asciiTheme="majorHAnsi" w:hAnsiTheme="majorHAnsi"/>
            <w:color w:val="auto"/>
            <w:u w:val="none"/>
            <w:shd w:val="clear" w:color="auto" w:fill="FFFFFF"/>
          </w:rPr>
          <w:t>okresów</w:t>
        </w:r>
        <w:proofErr w:type="spellEnd"/>
        <w:r w:rsidRPr="00134413">
          <w:rPr>
            <w:rStyle w:val="Hipercze"/>
            <w:rFonts w:asciiTheme="majorHAnsi" w:hAnsiTheme="majorHAnsi"/>
            <w:color w:val="auto"/>
            <w:u w:val="none"/>
            <w:shd w:val="clear" w:color="auto" w:fill="FFFFFF"/>
          </w:rPr>
          <w:t xml:space="preserve"> wegetacyjnych</w:t>
        </w:r>
      </w:hyperlink>
      <w:r w:rsidRPr="00134413">
        <w:rPr>
          <w:rStyle w:val="apple-converted-space"/>
          <w:rFonts w:asciiTheme="majorHAnsi" w:hAnsiTheme="majorHAnsi"/>
          <w:shd w:val="clear" w:color="auto" w:fill="FFFFFF"/>
        </w:rPr>
        <w:t> </w:t>
      </w:r>
      <w:r w:rsidRPr="00134413">
        <w:rPr>
          <w:rStyle w:val="apple-style-span"/>
          <w:rFonts w:asciiTheme="majorHAnsi" w:hAnsiTheme="majorHAnsi"/>
          <w:shd w:val="clear" w:color="auto" w:fill="FFFFFF"/>
        </w:rPr>
        <w:t>poszczególnych roślin (szybko rosnące i dojrzewające gatunki uprawia się jako</w:t>
      </w:r>
      <w:r w:rsidRPr="00134413">
        <w:rPr>
          <w:rStyle w:val="apple-converted-space"/>
          <w:rFonts w:asciiTheme="majorHAnsi" w:hAnsiTheme="majorHAnsi"/>
          <w:shd w:val="clear" w:color="auto" w:fill="FFFFFF"/>
        </w:rPr>
        <w:t> </w:t>
      </w:r>
      <w:hyperlink r:id="rId7" w:history="1">
        <w:r w:rsidRPr="00134413">
          <w:rPr>
            <w:rStyle w:val="Hipercze"/>
            <w:rFonts w:asciiTheme="majorHAnsi" w:hAnsiTheme="majorHAnsi"/>
            <w:color w:val="auto"/>
            <w:u w:val="none"/>
            <w:shd w:val="clear" w:color="auto" w:fill="FFFFFF"/>
          </w:rPr>
          <w:t>przedplon</w:t>
        </w:r>
      </w:hyperlink>
      <w:r w:rsidRPr="00134413">
        <w:rPr>
          <w:rStyle w:val="apple-converted-space"/>
          <w:rFonts w:asciiTheme="majorHAnsi" w:hAnsiTheme="majorHAnsi"/>
          <w:shd w:val="clear" w:color="auto" w:fill="FFFFFF"/>
        </w:rPr>
        <w:t> </w:t>
      </w:r>
      <w:r w:rsidRPr="00134413">
        <w:rPr>
          <w:rStyle w:val="apple-style-span"/>
          <w:rFonts w:asciiTheme="majorHAnsi" w:hAnsiTheme="majorHAnsi"/>
          <w:shd w:val="clear" w:color="auto" w:fill="FFFFFF"/>
        </w:rPr>
        <w:t>i</w:t>
      </w:r>
      <w:r w:rsidRPr="00134413">
        <w:rPr>
          <w:rStyle w:val="apple-converted-space"/>
          <w:rFonts w:asciiTheme="majorHAnsi" w:hAnsiTheme="majorHAnsi"/>
          <w:shd w:val="clear" w:color="auto" w:fill="FFFFFF"/>
        </w:rPr>
        <w:t> </w:t>
      </w:r>
      <w:hyperlink r:id="rId8" w:history="1">
        <w:r w:rsidRPr="00134413">
          <w:rPr>
            <w:rStyle w:val="Hipercze"/>
            <w:rFonts w:asciiTheme="majorHAnsi" w:hAnsiTheme="majorHAnsi"/>
            <w:color w:val="auto"/>
            <w:u w:val="none"/>
            <w:shd w:val="clear" w:color="auto" w:fill="FFFFFF"/>
          </w:rPr>
          <w:t>poplon</w:t>
        </w:r>
      </w:hyperlink>
      <w:r w:rsidRPr="00134413">
        <w:rPr>
          <w:rStyle w:val="apple-style-span"/>
          <w:rFonts w:asciiTheme="majorHAnsi" w:hAnsiTheme="majorHAnsi"/>
          <w:shd w:val="clear" w:color="auto" w:fill="FFFFFF"/>
        </w:rPr>
        <w:t>, natomiast wolniej rosnące i późno dojrzewające stanowią uprawę podstawową). Płodozmian wywodzi się z ulepszonej</w:t>
      </w:r>
      <w:r w:rsidRPr="00134413">
        <w:rPr>
          <w:rStyle w:val="apple-converted-space"/>
          <w:rFonts w:asciiTheme="majorHAnsi" w:hAnsiTheme="majorHAnsi"/>
          <w:shd w:val="clear" w:color="auto" w:fill="FFFFFF"/>
        </w:rPr>
        <w:t> </w:t>
      </w:r>
      <w:hyperlink r:id="rId9" w:history="1">
        <w:r w:rsidRPr="00134413">
          <w:rPr>
            <w:rStyle w:val="Hipercze"/>
            <w:rFonts w:asciiTheme="majorHAnsi" w:hAnsiTheme="majorHAnsi"/>
            <w:color w:val="auto"/>
            <w:u w:val="none"/>
            <w:shd w:val="clear" w:color="auto" w:fill="FFFFFF"/>
          </w:rPr>
          <w:t>trójpolówki</w:t>
        </w:r>
      </w:hyperlink>
      <w:r w:rsidRPr="00134413">
        <w:rPr>
          <w:rStyle w:val="apple-converted-space"/>
          <w:rFonts w:asciiTheme="majorHAnsi" w:hAnsiTheme="majorHAnsi"/>
          <w:shd w:val="clear" w:color="auto" w:fill="FFFFFF"/>
        </w:rPr>
        <w:t> </w:t>
      </w:r>
      <w:r w:rsidRPr="00134413">
        <w:rPr>
          <w:rStyle w:val="apple-style-span"/>
          <w:rFonts w:asciiTheme="majorHAnsi" w:hAnsiTheme="majorHAnsi"/>
          <w:shd w:val="clear" w:color="auto" w:fill="FFFFFF"/>
        </w:rPr>
        <w:t xml:space="preserve">(X-XII w.), znany był we </w:t>
      </w:r>
      <w:hyperlink r:id="rId10" w:history="1">
        <w:r w:rsidRPr="00134413">
          <w:rPr>
            <w:rStyle w:val="Hipercze"/>
            <w:rFonts w:asciiTheme="majorHAnsi" w:hAnsiTheme="majorHAnsi"/>
            <w:color w:val="auto"/>
            <w:u w:val="none"/>
            <w:shd w:val="clear" w:color="auto" w:fill="FFFFFF"/>
          </w:rPr>
          <w:t>Flandrii</w:t>
        </w:r>
      </w:hyperlink>
      <w:r w:rsidRPr="00134413">
        <w:rPr>
          <w:rStyle w:val="apple-converted-space"/>
          <w:rFonts w:asciiTheme="majorHAnsi" w:hAnsiTheme="majorHAnsi"/>
          <w:shd w:val="clear" w:color="auto" w:fill="FFFFFF"/>
        </w:rPr>
        <w:t> </w:t>
      </w:r>
      <w:r w:rsidRPr="00134413">
        <w:rPr>
          <w:rStyle w:val="apple-style-span"/>
          <w:rFonts w:asciiTheme="majorHAnsi" w:hAnsiTheme="majorHAnsi"/>
          <w:shd w:val="clear" w:color="auto" w:fill="FFFFFF"/>
        </w:rPr>
        <w:t>już w XVI w., w</w:t>
      </w:r>
      <w:r w:rsidRPr="00134413">
        <w:rPr>
          <w:rStyle w:val="apple-converted-space"/>
          <w:rFonts w:asciiTheme="majorHAnsi" w:hAnsiTheme="majorHAnsi"/>
          <w:shd w:val="clear" w:color="auto" w:fill="FFFFFF"/>
        </w:rPr>
        <w:t> </w:t>
      </w:r>
      <w:hyperlink r:id="rId11" w:history="1">
        <w:r w:rsidRPr="00134413">
          <w:rPr>
            <w:rStyle w:val="Hipercze"/>
            <w:rFonts w:asciiTheme="majorHAnsi" w:hAnsiTheme="majorHAnsi"/>
            <w:color w:val="auto"/>
            <w:u w:val="none"/>
            <w:shd w:val="clear" w:color="auto" w:fill="FFFFFF"/>
          </w:rPr>
          <w:t>Anglii</w:t>
        </w:r>
      </w:hyperlink>
      <w:r w:rsidRPr="00134413">
        <w:rPr>
          <w:rStyle w:val="apple-converted-space"/>
          <w:rFonts w:asciiTheme="majorHAnsi" w:hAnsiTheme="majorHAnsi"/>
          <w:shd w:val="clear" w:color="auto" w:fill="FFFFFF"/>
        </w:rPr>
        <w:t> </w:t>
      </w:r>
      <w:r w:rsidRPr="00134413">
        <w:rPr>
          <w:rStyle w:val="apple-style-span"/>
          <w:rFonts w:asciiTheme="majorHAnsi" w:hAnsiTheme="majorHAnsi"/>
          <w:shd w:val="clear" w:color="auto" w:fill="FFFFFF"/>
        </w:rPr>
        <w:t>- w XVII w.</w:t>
      </w:r>
    </w:p>
    <w:p w:rsidR="00134413" w:rsidRPr="00134413" w:rsidRDefault="00134413" w:rsidP="00134413">
      <w:pPr>
        <w:spacing w:after="0" w:line="240" w:lineRule="auto"/>
        <w:rPr>
          <w:rStyle w:val="apple-style-span"/>
          <w:rFonts w:asciiTheme="majorHAnsi" w:hAnsiTheme="majorHAnsi"/>
          <w:shd w:val="clear" w:color="auto" w:fill="FFFFFF"/>
        </w:rPr>
      </w:pPr>
    </w:p>
    <w:p w:rsidR="00134413" w:rsidRPr="00134413" w:rsidRDefault="00134413" w:rsidP="00134413">
      <w:pPr>
        <w:pStyle w:val="Nagwek3"/>
        <w:spacing w:before="0" w:line="240" w:lineRule="auto"/>
        <w:rPr>
          <w:rFonts w:cs="Arial"/>
          <w:b w:val="0"/>
          <w:bCs w:val="0"/>
          <w:color w:val="70368A"/>
          <w:shd w:val="clear" w:color="auto" w:fill="ECECED"/>
        </w:rPr>
      </w:pPr>
      <w:r w:rsidRPr="00134413">
        <w:rPr>
          <w:rFonts w:cs="Arial"/>
          <w:b w:val="0"/>
          <w:bCs w:val="0"/>
          <w:color w:val="70368A"/>
          <w:shd w:val="clear" w:color="auto" w:fill="ECECED"/>
        </w:rPr>
        <w:t>Rodzaje płodozmianu</w:t>
      </w:r>
    </w:p>
    <w:p w:rsidR="00134413" w:rsidRPr="00134413" w:rsidRDefault="00134413" w:rsidP="00134413">
      <w:pPr>
        <w:numPr>
          <w:ilvl w:val="0"/>
          <w:numId w:val="2"/>
        </w:numPr>
        <w:spacing w:after="0" w:line="240" w:lineRule="auto"/>
        <w:rPr>
          <w:rFonts w:asciiTheme="majorHAnsi" w:hAnsiTheme="majorHAnsi" w:cs="Times New Roman"/>
          <w:color w:val="192134"/>
          <w:shd w:val="clear" w:color="auto" w:fill="ECECED"/>
        </w:rPr>
      </w:pPr>
      <w:r w:rsidRPr="00134413">
        <w:rPr>
          <w:rFonts w:asciiTheme="majorHAnsi" w:hAnsiTheme="majorHAnsi"/>
          <w:color w:val="192134"/>
          <w:shd w:val="clear" w:color="auto" w:fill="ECECED"/>
        </w:rPr>
        <w:t>Ze względu na intensywność upraw:</w:t>
      </w:r>
    </w:p>
    <w:p w:rsidR="00134413" w:rsidRPr="00134413" w:rsidRDefault="00134413" w:rsidP="00134413">
      <w:pPr>
        <w:numPr>
          <w:ilvl w:val="0"/>
          <w:numId w:val="2"/>
        </w:numPr>
        <w:spacing w:after="0" w:line="240" w:lineRule="auto"/>
        <w:ind w:left="1440"/>
        <w:rPr>
          <w:rFonts w:asciiTheme="majorHAnsi" w:hAnsiTheme="majorHAnsi"/>
          <w:color w:val="192134"/>
          <w:shd w:val="clear" w:color="auto" w:fill="ECECED"/>
        </w:rPr>
      </w:pP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płodozmiany intensywne -</w:t>
      </w:r>
      <w:r w:rsidRPr="00134413">
        <w:rPr>
          <w:rStyle w:val="apple-converted-space"/>
          <w:rFonts w:asciiTheme="majorHAnsi" w:hAnsiTheme="majorHAnsi"/>
          <w:color w:val="192134"/>
          <w:shd w:val="clear" w:color="auto" w:fill="ECECED"/>
        </w:rPr>
        <w:t> </w:t>
      </w:r>
      <w:hyperlink r:id="rId12" w:history="1">
        <w:r w:rsidRPr="00134413">
          <w:rPr>
            <w:rStyle w:val="Hipercze"/>
            <w:rFonts w:asciiTheme="majorHAnsi" w:hAnsiTheme="majorHAnsi"/>
            <w:b/>
            <w:bCs/>
            <w:color w:val="8035A2"/>
            <w:shd w:val="clear" w:color="auto" w:fill="ECECED"/>
          </w:rPr>
          <w:t>wysoki</w:t>
        </w:r>
      </w:hyperlink>
      <w:r w:rsidRPr="00134413">
        <w:rPr>
          <w:rStyle w:val="apple-converted-space"/>
          <w:rFonts w:asciiTheme="majorHAnsi" w:hAnsiTheme="majorHAnsi"/>
          <w:color w:val="192134"/>
          <w:shd w:val="clear" w:color="auto" w:fill="ECECED"/>
        </w:rPr>
        <w:t> </w:t>
      </w:r>
      <w:r w:rsidRPr="00134413">
        <w:rPr>
          <w:rFonts w:asciiTheme="majorHAnsi" w:hAnsiTheme="majorHAnsi"/>
          <w:color w:val="192134"/>
          <w:shd w:val="clear" w:color="auto" w:fill="ECECED"/>
        </w:rPr>
        <w:t>poziom nakładów; uprawa roślin o dużych wymaganiach (buraki cukrowe, len, rzepak, tytoń)</w:t>
      </w: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płodozmiany ekstensywne - rośliny mniej wymagające (zbożowe, pastewne)</w:t>
      </w:r>
    </w:p>
    <w:p w:rsidR="00134413" w:rsidRPr="00134413" w:rsidRDefault="00134413" w:rsidP="00134413">
      <w:pPr>
        <w:numPr>
          <w:ilvl w:val="0"/>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Ze względu na strukturę zasiewów:</w:t>
      </w:r>
    </w:p>
    <w:p w:rsidR="00134413" w:rsidRPr="00134413" w:rsidRDefault="00134413" w:rsidP="00134413">
      <w:pPr>
        <w:numPr>
          <w:ilvl w:val="0"/>
          <w:numId w:val="3"/>
        </w:numPr>
        <w:spacing w:after="0" w:line="240" w:lineRule="auto"/>
        <w:ind w:left="1440"/>
        <w:rPr>
          <w:rFonts w:asciiTheme="majorHAnsi" w:hAnsiTheme="majorHAnsi"/>
          <w:color w:val="192134"/>
          <w:shd w:val="clear" w:color="auto" w:fill="ECECED"/>
        </w:rPr>
      </w:pP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płodozmiany buraczane</w:t>
      </w: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lniarskie</w:t>
      </w: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gnojowe</w:t>
      </w: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pastewne</w:t>
      </w:r>
    </w:p>
    <w:p w:rsidR="00134413" w:rsidRPr="00134413" w:rsidRDefault="00134413" w:rsidP="00134413">
      <w:pPr>
        <w:numPr>
          <w:ilvl w:val="1"/>
          <w:numId w:val="3"/>
        </w:numPr>
        <w:spacing w:after="0" w:line="240" w:lineRule="auto"/>
        <w:ind w:left="2160"/>
        <w:rPr>
          <w:rFonts w:asciiTheme="majorHAnsi" w:hAnsiTheme="majorHAnsi"/>
          <w:color w:val="192134"/>
          <w:shd w:val="clear" w:color="auto" w:fill="ECECED"/>
        </w:rPr>
      </w:pPr>
    </w:p>
    <w:p w:rsidR="00134413" w:rsidRPr="00134413" w:rsidRDefault="00134413" w:rsidP="00134413">
      <w:pPr>
        <w:numPr>
          <w:ilvl w:val="2"/>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płodozmiany przemienno-pastwiskowe</w:t>
      </w:r>
    </w:p>
    <w:p w:rsidR="00134413" w:rsidRPr="00134413" w:rsidRDefault="00134413" w:rsidP="00134413">
      <w:pPr>
        <w:numPr>
          <w:ilvl w:val="2"/>
          <w:numId w:val="3"/>
        </w:numPr>
        <w:spacing w:after="0" w:line="240" w:lineRule="auto"/>
        <w:rPr>
          <w:rFonts w:asciiTheme="majorHAnsi" w:hAnsiTheme="majorHAnsi"/>
          <w:color w:val="192134"/>
          <w:shd w:val="clear" w:color="auto" w:fill="ECECED"/>
        </w:rPr>
      </w:pPr>
      <w:proofErr w:type="spellStart"/>
      <w:r w:rsidRPr="00134413">
        <w:rPr>
          <w:rFonts w:asciiTheme="majorHAnsi" w:hAnsiTheme="majorHAnsi"/>
          <w:color w:val="192134"/>
          <w:shd w:val="clear" w:color="auto" w:fill="ECECED"/>
        </w:rPr>
        <w:t>przypodwórzowe</w:t>
      </w:r>
      <w:proofErr w:type="spellEnd"/>
      <w:r w:rsidRPr="00134413">
        <w:rPr>
          <w:rFonts w:asciiTheme="majorHAnsi" w:hAnsiTheme="majorHAnsi"/>
          <w:color w:val="192134"/>
          <w:shd w:val="clear" w:color="auto" w:fill="ECECED"/>
        </w:rPr>
        <w:t xml:space="preserve"> (blisko fermy hodowlanej)</w:t>
      </w:r>
    </w:p>
    <w:p w:rsidR="00134413" w:rsidRPr="00134413" w:rsidRDefault="00134413" w:rsidP="00134413">
      <w:pPr>
        <w:numPr>
          <w:ilvl w:val="1"/>
          <w:numId w:val="3"/>
        </w:numPr>
        <w:spacing w:after="0" w:line="240" w:lineRule="auto"/>
        <w:rPr>
          <w:rFonts w:asciiTheme="majorHAnsi" w:hAnsiTheme="majorHAnsi"/>
          <w:color w:val="192134"/>
          <w:shd w:val="clear" w:color="auto" w:fill="ECECED"/>
        </w:rPr>
      </w:pPr>
      <w:r w:rsidRPr="00134413">
        <w:rPr>
          <w:rFonts w:asciiTheme="majorHAnsi" w:hAnsiTheme="majorHAnsi"/>
          <w:color w:val="192134"/>
          <w:shd w:val="clear" w:color="auto" w:fill="ECECED"/>
        </w:rPr>
        <w:t>zbożowe</w:t>
      </w:r>
    </w:p>
    <w:p w:rsidR="00134413" w:rsidRDefault="00134413" w:rsidP="00134413">
      <w:pPr>
        <w:spacing w:after="0" w:line="240" w:lineRule="auto"/>
        <w:rPr>
          <w:rFonts w:asciiTheme="majorHAnsi" w:hAnsiTheme="majorHAnsi"/>
        </w:rPr>
      </w:pPr>
    </w:p>
    <w:p w:rsidR="00134413" w:rsidRDefault="00134413" w:rsidP="00134413">
      <w:pPr>
        <w:spacing w:after="0" w:line="240" w:lineRule="auto"/>
        <w:rPr>
          <w:rFonts w:asciiTheme="majorHAnsi" w:hAnsiTheme="majorHAnsi"/>
        </w:rPr>
      </w:pPr>
    </w:p>
    <w:p w:rsidR="00134413" w:rsidRDefault="00134413" w:rsidP="00134413">
      <w:pPr>
        <w:spacing w:after="0" w:line="240" w:lineRule="auto"/>
        <w:rPr>
          <w:rFonts w:asciiTheme="majorHAnsi" w:hAnsiTheme="majorHAnsi"/>
        </w:rPr>
      </w:pPr>
    </w:p>
    <w:p w:rsidR="00134413" w:rsidRDefault="00134413" w:rsidP="00134413">
      <w:pPr>
        <w:spacing w:after="0" w:line="240" w:lineRule="auto"/>
        <w:rPr>
          <w:rFonts w:asciiTheme="majorHAnsi" w:hAnsiTheme="majorHAnsi"/>
        </w:rPr>
      </w:pPr>
    </w:p>
    <w:p w:rsidR="00134413" w:rsidRDefault="00134413" w:rsidP="00134413">
      <w:pPr>
        <w:spacing w:after="0" w:line="240" w:lineRule="auto"/>
        <w:rPr>
          <w:rFonts w:asciiTheme="majorHAnsi" w:hAnsiTheme="majorHAnsi"/>
        </w:rPr>
      </w:pPr>
    </w:p>
    <w:p w:rsidR="00134413" w:rsidRDefault="00134413" w:rsidP="00134413">
      <w:pPr>
        <w:spacing w:after="0"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Default="00134413" w:rsidP="00134413">
      <w:pPr>
        <w:spacing w:line="240" w:lineRule="auto"/>
        <w:rPr>
          <w:rFonts w:asciiTheme="majorHAnsi" w:hAnsiTheme="majorHAnsi"/>
        </w:rPr>
      </w:pPr>
    </w:p>
    <w:p w:rsidR="00134413" w:rsidRPr="00134413" w:rsidRDefault="00134413" w:rsidP="00134413">
      <w:pPr>
        <w:spacing w:line="240" w:lineRule="auto"/>
        <w:jc w:val="center"/>
        <w:rPr>
          <w:rFonts w:asciiTheme="majorHAnsi" w:hAnsiTheme="majorHAnsi"/>
          <w:b/>
        </w:rPr>
      </w:pPr>
      <w:r w:rsidRPr="00134413">
        <w:rPr>
          <w:rFonts w:asciiTheme="majorHAnsi" w:hAnsiTheme="majorHAnsi"/>
          <w:b/>
        </w:rPr>
        <w:lastRenderedPageBreak/>
        <w:t>Proces Grodzeń</w:t>
      </w:r>
    </w:p>
    <w:p w:rsidR="00134413" w:rsidRDefault="00134413" w:rsidP="00134413">
      <w:pPr>
        <w:spacing w:line="240" w:lineRule="auto"/>
        <w:rPr>
          <w:rFonts w:asciiTheme="majorHAnsi" w:hAnsiTheme="majorHAnsi"/>
        </w:rPr>
      </w:pPr>
      <w:r w:rsidRPr="00134413">
        <w:rPr>
          <w:rFonts w:asciiTheme="majorHAnsi" w:hAnsiTheme="majorHAnsi"/>
        </w:rPr>
        <w:t xml:space="preserve">Przebudowa feudalnej struktury agrarnej najwcześniej i najpełniej dokonała się w Anglii. </w:t>
      </w:r>
    </w:p>
    <w:p w:rsidR="00134413" w:rsidRPr="00134413" w:rsidRDefault="00134413" w:rsidP="00134413">
      <w:pPr>
        <w:spacing w:line="240" w:lineRule="auto"/>
        <w:rPr>
          <w:rFonts w:asciiTheme="majorHAnsi" w:hAnsiTheme="majorHAnsi"/>
        </w:rPr>
      </w:pPr>
      <w:r w:rsidRPr="00134413">
        <w:rPr>
          <w:rFonts w:asciiTheme="majorHAnsi" w:hAnsiTheme="majorHAnsi"/>
        </w:rPr>
        <w:t>Miał na to wpływ zarówno dynamiczny rozwój handlu jak i radykalizacja mas chłopskich. Likwidacja stosunków pańszczyźnianych prowadziła do koncentracji ziemi. W XIII – XIV w. na skutek wzrostu cen wełny (przy zahamowaniu ceny zboża) właściciele ziemscy (landlordowie) zmieniają pola uprawne na pastwiska dla hodowli owiec (konwersja).W połowie XVI w. bela wełny o wadze 364 funtów kosztowała 2,5 – 13 funtów szterlingów. Przekształcenie pól na pastwiska nie oznaczało zaniku upraw zboża, lecz zmianę struktury gospodarki rolnej (mniejszą część pól zostawiano na uprawę rolną).Wzrost opłacalności produkcji wełny doprowadził do ogradzania przez panów feudalnych otwartych pól (</w:t>
      </w:r>
      <w:proofErr w:type="spellStart"/>
      <w:r w:rsidRPr="00134413">
        <w:rPr>
          <w:rFonts w:asciiTheme="majorHAnsi" w:hAnsiTheme="majorHAnsi"/>
        </w:rPr>
        <w:t>open</w:t>
      </w:r>
      <w:proofErr w:type="spellEnd"/>
      <w:r w:rsidRPr="00134413">
        <w:rPr>
          <w:rFonts w:asciiTheme="majorHAnsi" w:hAnsiTheme="majorHAnsi"/>
        </w:rPr>
        <w:t xml:space="preserve"> </w:t>
      </w:r>
      <w:proofErr w:type="spellStart"/>
      <w:r w:rsidRPr="00134413">
        <w:rPr>
          <w:rFonts w:asciiTheme="majorHAnsi" w:hAnsiTheme="majorHAnsi"/>
        </w:rPr>
        <w:t>feelds</w:t>
      </w:r>
      <w:proofErr w:type="spellEnd"/>
      <w:r w:rsidRPr="00134413">
        <w:rPr>
          <w:rFonts w:asciiTheme="majorHAnsi" w:hAnsiTheme="majorHAnsi"/>
        </w:rPr>
        <w:t xml:space="preserve">)à proces </w:t>
      </w:r>
      <w:proofErr w:type="spellStart"/>
      <w:r w:rsidRPr="00134413">
        <w:rPr>
          <w:rFonts w:asciiTheme="majorHAnsi" w:hAnsiTheme="majorHAnsi"/>
        </w:rPr>
        <w:t>grodzeń</w:t>
      </w:r>
      <w:proofErr w:type="spellEnd"/>
      <w:r w:rsidRPr="00134413">
        <w:rPr>
          <w:rFonts w:asciiTheme="majorHAnsi" w:hAnsiTheme="majorHAnsi"/>
        </w:rPr>
        <w:t>. Ziemia ogrodzona przynosi 3,4 razy większy dochód. Rozwój hodowli owiec wcześniej nastąpił w Hiszpanii, gdzie hodowcy utworzyli nawet organizację tzw. </w:t>
      </w:r>
      <w:proofErr w:type="spellStart"/>
      <w:r w:rsidRPr="00134413">
        <w:rPr>
          <w:rFonts w:asciiTheme="majorHAnsi" w:hAnsiTheme="majorHAnsi"/>
        </w:rPr>
        <w:t>mestę</w:t>
      </w:r>
      <w:proofErr w:type="spellEnd"/>
      <w:r w:rsidRPr="00134413">
        <w:rPr>
          <w:rFonts w:asciiTheme="majorHAnsi" w:hAnsiTheme="majorHAnsi"/>
        </w:rPr>
        <w:t xml:space="preserve">, która miała własne sądownictwo i rozległe uprawnienia gospodarcze. Rozwój hodowli owiec nie doprowadził tu jednak do przeobrażeń struktury agrarnej takich jak miały miejsce w Anglii. W Hiszpanii nie brakowało terenów nadających się do celów hodowlanych, dlatego zamiana pól uprawnych na pastwiska czy też grodzenia nie były konieczne.  Rozwój hodowli owiec, a tym samym wzrost produkcji wełny i znaczenia jej eksportu do krajów europejskich odegrał znaczącą rolę m.in. w trakcie wojny stuletniej (1337 – 1453 r.). Francja wydała wówczas zakaz importu wełny z Anglii, skutkiem czego Flandria wypowiedziała posłuszeństwo królowi Francji i zawarła układ z Anglią. Proces </w:t>
      </w:r>
      <w:proofErr w:type="spellStart"/>
      <w:r w:rsidRPr="00134413">
        <w:rPr>
          <w:rFonts w:asciiTheme="majorHAnsi" w:hAnsiTheme="majorHAnsi"/>
        </w:rPr>
        <w:t>grodzeń</w:t>
      </w:r>
      <w:proofErr w:type="spellEnd"/>
      <w:r w:rsidRPr="00134413">
        <w:rPr>
          <w:rFonts w:asciiTheme="majorHAnsi" w:hAnsiTheme="majorHAnsi"/>
        </w:rPr>
        <w:t xml:space="preserve"> oznaczał indywidualizację posiadania ziemi. Zamiany pól uprawnych dokonywali nie tylko landlordowie ale również bogatsi chłopi-dzierżawcy. Zmierzali oni do scalania (komasacja) rozdrobnionych gruntów rolnych (w XIV w. ok. 20% działek ma wielkość 30  akrów).W miarę wzrostu zapotrzebowania na wełnę proces </w:t>
      </w:r>
      <w:proofErr w:type="spellStart"/>
      <w:r w:rsidRPr="00134413">
        <w:rPr>
          <w:rFonts w:asciiTheme="majorHAnsi" w:hAnsiTheme="majorHAnsi"/>
        </w:rPr>
        <w:t>grodzeń</w:t>
      </w:r>
      <w:proofErr w:type="spellEnd"/>
      <w:r w:rsidRPr="00134413">
        <w:rPr>
          <w:rFonts w:asciiTheme="majorHAnsi" w:hAnsiTheme="majorHAnsi"/>
        </w:rPr>
        <w:t xml:space="preserve"> rozszerzał się na nie uprawiane ziemie gminne (</w:t>
      </w:r>
      <w:proofErr w:type="spellStart"/>
      <w:r w:rsidRPr="00134413">
        <w:rPr>
          <w:rFonts w:asciiTheme="majorHAnsi" w:hAnsiTheme="majorHAnsi"/>
        </w:rPr>
        <w:t>commons</w:t>
      </w:r>
      <w:proofErr w:type="spellEnd"/>
      <w:r w:rsidRPr="00134413">
        <w:rPr>
          <w:rFonts w:asciiTheme="majorHAnsi" w:hAnsiTheme="majorHAnsi"/>
        </w:rPr>
        <w:t xml:space="preserve">), skutkiem czego następuje likwidacja wspólnot gminnych. Stają się własnością prywatną landlordów lub oddane zostają w dzierżawę chłopom. Od XVIII w. </w:t>
      </w:r>
      <w:r w:rsidRPr="00134413">
        <w:rPr>
          <w:rFonts w:asciiTheme="majorHAnsi" w:hAnsiTheme="majorHAnsi"/>
        </w:rPr>
        <w:lastRenderedPageBreak/>
        <w:t xml:space="preserve">grodzenia stały się powszechnym zjawiskiem na wsi angielskiej. Proces ten przebiegał nierównomiernie, najbardziej zaawansowany był w środkowej </w:t>
      </w:r>
      <w:proofErr w:type="spellStart"/>
      <w:r w:rsidRPr="00134413">
        <w:rPr>
          <w:rFonts w:asciiTheme="majorHAnsi" w:hAnsiTheme="majorHAnsi"/>
        </w:rPr>
        <w:t>Anglii:Ø</w:t>
      </w:r>
      <w:proofErr w:type="spellEnd"/>
      <w:r w:rsidRPr="00134413">
        <w:rPr>
          <w:rFonts w:asciiTheme="majorHAnsi" w:hAnsiTheme="majorHAnsi"/>
        </w:rPr>
        <w:t xml:space="preserve">      1485 – 1517 r. – 100 tys. </w:t>
      </w:r>
      <w:proofErr w:type="spellStart"/>
      <w:r w:rsidRPr="00134413">
        <w:rPr>
          <w:rFonts w:asciiTheme="majorHAnsi" w:hAnsiTheme="majorHAnsi"/>
        </w:rPr>
        <w:t>akrówØ</w:t>
      </w:r>
      <w:proofErr w:type="spellEnd"/>
      <w:r w:rsidRPr="00134413">
        <w:rPr>
          <w:rFonts w:asciiTheme="majorHAnsi" w:hAnsiTheme="majorHAnsi"/>
        </w:rPr>
        <w:t xml:space="preserve">       1588 – 1607 r. – 70 tys. </w:t>
      </w:r>
      <w:proofErr w:type="spellStart"/>
      <w:r w:rsidRPr="00134413">
        <w:rPr>
          <w:rFonts w:asciiTheme="majorHAnsi" w:hAnsiTheme="majorHAnsi"/>
        </w:rPr>
        <w:t>akrówØ</w:t>
      </w:r>
      <w:proofErr w:type="spellEnd"/>
      <w:r w:rsidRPr="00134413">
        <w:rPr>
          <w:rFonts w:asciiTheme="majorHAnsi" w:hAnsiTheme="majorHAnsi"/>
        </w:rPr>
        <w:t xml:space="preserve">       1700 – 1845 r. – 14 mln akrów (25 % obszaru ziemi ornej w Anglii). Proces </w:t>
      </w:r>
      <w:proofErr w:type="spellStart"/>
      <w:r w:rsidRPr="00134413">
        <w:rPr>
          <w:rFonts w:asciiTheme="majorHAnsi" w:hAnsiTheme="majorHAnsi"/>
        </w:rPr>
        <w:t>grodzeń</w:t>
      </w:r>
      <w:proofErr w:type="spellEnd"/>
      <w:r w:rsidRPr="00134413">
        <w:rPr>
          <w:rFonts w:asciiTheme="majorHAnsi" w:hAnsiTheme="majorHAnsi"/>
        </w:rPr>
        <w:t xml:space="preserve"> wpływa znacząco na stosunki społeczne, dokonuje się zróżnicowanie ludności wiejskiej pod względem społecznym i </w:t>
      </w:r>
      <w:proofErr w:type="spellStart"/>
      <w:r w:rsidRPr="00134413">
        <w:rPr>
          <w:rFonts w:asciiTheme="majorHAnsi" w:hAnsiTheme="majorHAnsi"/>
        </w:rPr>
        <w:t>majątkowym.W</w:t>
      </w:r>
      <w:proofErr w:type="spellEnd"/>
      <w:r w:rsidRPr="00134413">
        <w:rPr>
          <w:rFonts w:asciiTheme="majorHAnsi" w:hAnsiTheme="majorHAnsi"/>
        </w:rPr>
        <w:t xml:space="preserve"> XV w. część chłopów angielskich przekształciła się w wolnych posiadaczy – </w:t>
      </w:r>
      <w:proofErr w:type="spellStart"/>
      <w:r w:rsidRPr="00134413">
        <w:rPr>
          <w:rFonts w:asciiTheme="majorHAnsi" w:hAnsiTheme="majorHAnsi"/>
        </w:rPr>
        <w:t>freeholders</w:t>
      </w:r>
      <w:proofErr w:type="spellEnd"/>
      <w:r w:rsidRPr="00134413">
        <w:rPr>
          <w:rFonts w:asciiTheme="majorHAnsi" w:hAnsiTheme="majorHAnsi"/>
        </w:rPr>
        <w:t xml:space="preserve">. W wyniku rozpadu systemu </w:t>
      </w:r>
      <w:proofErr w:type="spellStart"/>
      <w:r w:rsidRPr="00134413">
        <w:rPr>
          <w:rFonts w:asciiTheme="majorHAnsi" w:hAnsiTheme="majorHAnsi"/>
        </w:rPr>
        <w:t>manorialnego</w:t>
      </w:r>
      <w:proofErr w:type="spellEnd"/>
      <w:r w:rsidRPr="00134413">
        <w:rPr>
          <w:rFonts w:asciiTheme="majorHAnsi" w:hAnsiTheme="majorHAnsi"/>
        </w:rPr>
        <w:t xml:space="preserve"> pojawiła się warstwa dziedzicznych użytkowników, którzy na podstawie umowy z panem feudalnym otrzymywali ziemię w dzierżawę w zamian za czynsz pieniężny –</w:t>
      </w:r>
      <w:proofErr w:type="spellStart"/>
      <w:r w:rsidRPr="00134413">
        <w:rPr>
          <w:rFonts w:asciiTheme="majorHAnsi" w:hAnsiTheme="majorHAnsi"/>
        </w:rPr>
        <w:t>copyholders</w:t>
      </w:r>
      <w:proofErr w:type="spellEnd"/>
      <w:r w:rsidRPr="00134413">
        <w:rPr>
          <w:rFonts w:asciiTheme="majorHAnsi" w:hAnsiTheme="majorHAnsi"/>
        </w:rPr>
        <w:t xml:space="preserve">. Nie posiadali oni żadnych gwarancji na wypadek zerwania przez landlorda umowy, a każda przerwa w użytkowaniu powodowała przepadek gruntu. Liczba ich wzrosła zwłaszcza po powstaniu chłopskim z 1381 r. ( pod wodzą Wata Tylera) Większość </w:t>
      </w:r>
      <w:proofErr w:type="spellStart"/>
      <w:r w:rsidRPr="00134413">
        <w:rPr>
          <w:rFonts w:asciiTheme="majorHAnsi" w:hAnsiTheme="majorHAnsi"/>
        </w:rPr>
        <w:t>copyholders</w:t>
      </w:r>
      <w:proofErr w:type="spellEnd"/>
      <w:r w:rsidRPr="00134413">
        <w:rPr>
          <w:rFonts w:asciiTheme="majorHAnsi" w:hAnsiTheme="majorHAnsi"/>
        </w:rPr>
        <w:t xml:space="preserve"> i </w:t>
      </w:r>
      <w:proofErr w:type="spellStart"/>
      <w:r w:rsidRPr="00134413">
        <w:rPr>
          <w:rFonts w:asciiTheme="majorHAnsi" w:hAnsiTheme="majorHAnsi"/>
        </w:rPr>
        <w:t>freeholders</w:t>
      </w:r>
      <w:proofErr w:type="spellEnd"/>
      <w:r w:rsidRPr="00134413">
        <w:rPr>
          <w:rFonts w:asciiTheme="majorHAnsi" w:hAnsiTheme="majorHAnsi"/>
        </w:rPr>
        <w:t xml:space="preserve"> posiadała niewielkie gospodarstwa rolne o pow. do 4 </w:t>
      </w:r>
      <w:proofErr w:type="spellStart"/>
      <w:r w:rsidRPr="00134413">
        <w:rPr>
          <w:rFonts w:asciiTheme="majorHAnsi" w:hAnsiTheme="majorHAnsi"/>
        </w:rPr>
        <w:t>ha.Dla</w:t>
      </w:r>
      <w:proofErr w:type="spellEnd"/>
      <w:r w:rsidRPr="00134413">
        <w:rPr>
          <w:rFonts w:asciiTheme="majorHAnsi" w:hAnsiTheme="majorHAnsi"/>
        </w:rPr>
        <w:t xml:space="preserve"> małorolnych i bezrolnych chłopów proces </w:t>
      </w:r>
      <w:proofErr w:type="spellStart"/>
      <w:r w:rsidRPr="00134413">
        <w:rPr>
          <w:rFonts w:asciiTheme="majorHAnsi" w:hAnsiTheme="majorHAnsi"/>
        </w:rPr>
        <w:t>grodzeń</w:t>
      </w:r>
      <w:proofErr w:type="spellEnd"/>
      <w:r w:rsidRPr="00134413">
        <w:rPr>
          <w:rFonts w:asciiTheme="majorHAnsi" w:hAnsiTheme="majorHAnsi"/>
        </w:rPr>
        <w:t xml:space="preserve"> oznaczał znaczne pogorszenie ich sytuacji </w:t>
      </w:r>
      <w:proofErr w:type="spellStart"/>
      <w:r w:rsidRPr="00134413">
        <w:rPr>
          <w:rFonts w:asciiTheme="majorHAnsi" w:hAnsiTheme="majorHAnsi"/>
        </w:rPr>
        <w:t>materialnej.Stawiali</w:t>
      </w:r>
      <w:proofErr w:type="spellEnd"/>
      <w:r w:rsidRPr="00134413">
        <w:rPr>
          <w:rFonts w:asciiTheme="majorHAnsi" w:hAnsiTheme="majorHAnsi"/>
        </w:rPr>
        <w:t xml:space="preserve"> oni opór </w:t>
      </w:r>
      <w:proofErr w:type="spellStart"/>
      <w:r w:rsidRPr="00134413">
        <w:rPr>
          <w:rFonts w:asciiTheme="majorHAnsi" w:hAnsiTheme="majorHAnsi"/>
        </w:rPr>
        <w:t>grodzeniom</w:t>
      </w:r>
      <w:proofErr w:type="spellEnd"/>
      <w:r w:rsidRPr="00134413">
        <w:rPr>
          <w:rFonts w:asciiTheme="majorHAnsi" w:hAnsiTheme="majorHAnsi"/>
        </w:rPr>
        <w:t>, uciekając się nawet do wystąpień zbrojnych. Pod ich wpływem parlament ang. wydał w 1598 r. ustawę zabraniającą dalszego scalania gruntów i likwidacji ziem gminnych. Jednak jej postanowienia nie były przestrzegane. Mimo chłopskich protestów w latach 1727 – 1845 parlament ang. wydaje ogółem 1385 zezwoleń na ogradzanie. Skutkiem tego chłopi małorolni i bezrolni musieli opuszczać gospodarstwa i poszukiwać nowych źródeł utrzymania. (głównie miasta – robotnicy fabryczni).Zróżnicowanie dokonało się również wśród panów feudalnych. Obok starej warstwy, pojawia się zw. Nowa szlachta – gentry. </w:t>
      </w:r>
    </w:p>
    <w:sectPr w:rsidR="00134413" w:rsidRPr="00134413" w:rsidSect="00134413">
      <w:pgSz w:w="11906" w:h="16838"/>
      <w:pgMar w:top="1417" w:right="1133" w:bottom="1417" w:left="1276" w:header="708" w:footer="708" w:gutter="0"/>
      <w:cols w:num="2" w:space="425"/>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44B88"/>
    <w:multiLevelType w:val="multilevel"/>
    <w:tmpl w:val="F0B02A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B63BFA"/>
    <w:multiLevelType w:val="multilevel"/>
    <w:tmpl w:val="351E3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116C69"/>
    <w:rsid w:val="00116C69"/>
    <w:rsid w:val="00134413"/>
    <w:rsid w:val="005715A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15AE"/>
  </w:style>
  <w:style w:type="paragraph" w:styleId="Nagwek2">
    <w:name w:val="heading 2"/>
    <w:basedOn w:val="Normalny"/>
    <w:link w:val="Nagwek2Znak"/>
    <w:uiPriority w:val="9"/>
    <w:qFormat/>
    <w:rsid w:val="00116C6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13441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116C69"/>
    <w:rPr>
      <w:rFonts w:ascii="Times New Roman" w:eastAsia="Times New Roman" w:hAnsi="Times New Roman" w:cs="Times New Roman"/>
      <w:b/>
      <w:bCs/>
      <w:sz w:val="36"/>
      <w:szCs w:val="36"/>
      <w:lang w:eastAsia="pl-PL"/>
    </w:rPr>
  </w:style>
  <w:style w:type="character" w:customStyle="1" w:styleId="mw-headline">
    <w:name w:val="mw-headline"/>
    <w:basedOn w:val="Domylnaczcionkaakapitu"/>
    <w:rsid w:val="00116C69"/>
  </w:style>
  <w:style w:type="character" w:customStyle="1" w:styleId="editsection">
    <w:name w:val="editsection"/>
    <w:basedOn w:val="Domylnaczcionkaakapitu"/>
    <w:rsid w:val="00116C69"/>
  </w:style>
  <w:style w:type="character" w:styleId="Hipercze">
    <w:name w:val="Hyperlink"/>
    <w:basedOn w:val="Domylnaczcionkaakapitu"/>
    <w:uiPriority w:val="99"/>
    <w:semiHidden/>
    <w:unhideWhenUsed/>
    <w:rsid w:val="00116C69"/>
    <w:rPr>
      <w:color w:val="0000FF"/>
      <w:u w:val="single"/>
    </w:rPr>
  </w:style>
  <w:style w:type="character" w:customStyle="1" w:styleId="apple-converted-space">
    <w:name w:val="apple-converted-space"/>
    <w:basedOn w:val="Domylnaczcionkaakapitu"/>
    <w:rsid w:val="00116C69"/>
  </w:style>
  <w:style w:type="character" w:customStyle="1" w:styleId="apple-style-span">
    <w:name w:val="apple-style-span"/>
    <w:basedOn w:val="Domylnaczcionkaakapitu"/>
    <w:rsid w:val="00134413"/>
  </w:style>
  <w:style w:type="character" w:styleId="Pogrubienie">
    <w:name w:val="Strong"/>
    <w:basedOn w:val="Domylnaczcionkaakapitu"/>
    <w:uiPriority w:val="22"/>
    <w:qFormat/>
    <w:rsid w:val="00134413"/>
    <w:rPr>
      <w:b/>
      <w:bCs/>
    </w:rPr>
  </w:style>
  <w:style w:type="character" w:customStyle="1" w:styleId="Nagwek3Znak">
    <w:name w:val="Nagłówek 3 Znak"/>
    <w:basedOn w:val="Domylnaczcionkaakapitu"/>
    <w:link w:val="Nagwek3"/>
    <w:uiPriority w:val="9"/>
    <w:semiHidden/>
    <w:rsid w:val="00134413"/>
    <w:rPr>
      <w:rFonts w:asciiTheme="majorHAnsi" w:eastAsiaTheme="majorEastAsia" w:hAnsiTheme="majorHAnsi" w:cstheme="majorBidi"/>
      <w:b/>
      <w:bCs/>
      <w:color w:val="4F81BD" w:themeColor="accent1"/>
    </w:rPr>
  </w:style>
  <w:style w:type="character" w:styleId="Uwydatnienie">
    <w:name w:val="Emphasis"/>
    <w:basedOn w:val="Domylnaczcionkaakapitu"/>
    <w:uiPriority w:val="20"/>
    <w:qFormat/>
    <w:rsid w:val="00134413"/>
    <w:rPr>
      <w:i/>
      <w:iCs/>
    </w:rPr>
  </w:style>
</w:styles>
</file>

<file path=word/webSettings.xml><?xml version="1.0" encoding="utf-8"?>
<w:webSettings xmlns:r="http://schemas.openxmlformats.org/officeDocument/2006/relationships" xmlns:w="http://schemas.openxmlformats.org/wordprocessingml/2006/main">
  <w:divs>
    <w:div w:id="1524005454">
      <w:bodyDiv w:val="1"/>
      <w:marLeft w:val="0"/>
      <w:marRight w:val="0"/>
      <w:marTop w:val="0"/>
      <w:marBottom w:val="0"/>
      <w:divBdr>
        <w:top w:val="none" w:sz="0" w:space="0" w:color="auto"/>
        <w:left w:val="none" w:sz="0" w:space="0" w:color="auto"/>
        <w:bottom w:val="none" w:sz="0" w:space="0" w:color="auto"/>
        <w:right w:val="none" w:sz="0" w:space="0" w:color="auto"/>
      </w:divBdr>
    </w:div>
    <w:div w:id="156008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rtalwiedzy.onet.pl/51001,,,,poplon,haslo.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ortalwiedzy.onet.pl/63062,,,,przedplon,haslo.html" TargetMode="External"/><Relationship Id="rId12"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ortalwiedzy.onet.pl/18711,,,,wegetacyjny_okres,haslo.html" TargetMode="External"/><Relationship Id="rId11" Type="http://schemas.openxmlformats.org/officeDocument/2006/relationships/hyperlink" Target="http://portalwiedzy.onet.pl/74976,,,,anglia,haslo.html" TargetMode="External"/><Relationship Id="rId5" Type="http://schemas.openxmlformats.org/officeDocument/2006/relationships/hyperlink" Target="http://portalwiedzy.onet.pl/45801,,,,gatunek,haslo.html" TargetMode="External"/><Relationship Id="rId10" Type="http://schemas.openxmlformats.org/officeDocument/2006/relationships/hyperlink" Target="http://portalwiedzy.onet.pl/58549,,,,flandria,haslo.html" TargetMode="External"/><Relationship Id="rId4" Type="http://schemas.openxmlformats.org/officeDocument/2006/relationships/webSettings" Target="webSettings.xml"/><Relationship Id="rId9" Type="http://schemas.openxmlformats.org/officeDocument/2006/relationships/hyperlink" Target="http://portalwiedzy.onet.pl/73836,,,,trojpolowka,haslo.htm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824</Words>
  <Characters>4947</Characters>
  <Application>Microsoft Office Word</Application>
  <DocSecurity>0</DocSecurity>
  <Lines>41</Lines>
  <Paragraphs>11</Paragraphs>
  <ScaleCrop>false</ScaleCrop>
  <Company/>
  <LinksUpToDate>false</LinksUpToDate>
  <CharactersWithSpaces>5760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SZEF</dc:creator>
  <cp:lastModifiedBy>SZEF</cp:lastModifiedBy>
  <cp:revision>2</cp:revision>
  <dcterms:created xsi:type="dcterms:W3CDTF">2011-09-13T10:03:00Z</dcterms:created>
  <dcterms:modified xsi:type="dcterms:W3CDTF">2011-09-13T10:03:00Z</dcterms:modified>
</cp:coreProperties>
</file>