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085" w:rsidRPr="00D24085" w:rsidRDefault="00BB2B29" w:rsidP="00BD69DA">
      <w:pPr>
        <w:spacing w:before="96" w:after="120"/>
        <w:jc w:val="both"/>
        <w:rPr>
          <w:rFonts w:asciiTheme="majorHAnsi" w:eastAsia="Times New Roman" w:hAnsiTheme="majorHAnsi" w:cs="Arial"/>
          <w:color w:val="000000"/>
          <w:sz w:val="24"/>
          <w:szCs w:val="24"/>
          <w:shd w:val="clear" w:color="auto" w:fill="FFFFFF"/>
          <w:lang w:eastAsia="pl-PL"/>
        </w:rPr>
      </w:pPr>
      <w:r w:rsidRPr="00BD69DA">
        <w:rPr>
          <w:rFonts w:asciiTheme="majorHAnsi" w:eastAsia="Times New Roman" w:hAnsiTheme="majorHAnsi" w:cs="Arial"/>
          <w:b/>
          <w:noProof/>
          <w:sz w:val="24"/>
          <w:szCs w:val="24"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3917315</wp:posOffset>
            </wp:positionH>
            <wp:positionV relativeFrom="paragraph">
              <wp:posOffset>-267970</wp:posOffset>
            </wp:positionV>
            <wp:extent cx="1680845" cy="1275715"/>
            <wp:effectExtent l="76200" t="95250" r="109855" b="95885"/>
            <wp:wrapTight wrapText="bothSides">
              <wp:wrapPolygon edited="0">
                <wp:start x="-979" y="-1613"/>
                <wp:lineTo x="-979" y="23223"/>
                <wp:lineTo x="22032" y="23223"/>
                <wp:lineTo x="22522" y="23223"/>
                <wp:lineTo x="23012" y="20321"/>
                <wp:lineTo x="22767" y="19030"/>
                <wp:lineTo x="22767" y="3548"/>
                <wp:lineTo x="23012" y="2258"/>
                <wp:lineTo x="22522" y="-968"/>
                <wp:lineTo x="22032" y="-1613"/>
                <wp:lineTo x="-979" y="-1613"/>
              </wp:wrapPolygon>
            </wp:wrapTight>
            <wp:docPr id="16" name="Obraz 16" descr="http://fundir.org/th/bammbkp2ljgnyudqhzy3rmx7/bliznieta_jednojajow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fundir.org/th/bammbkp2ljgnyudqhzy3rmx7/bliznieta_jednojajowe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845" cy="12757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D24085" w:rsidRPr="00BD69DA">
        <w:rPr>
          <w:rFonts w:asciiTheme="majorHAnsi" w:eastAsia="Times New Roman" w:hAnsiTheme="majorHAnsi" w:cs="Arial"/>
          <w:b/>
          <w:sz w:val="24"/>
          <w:szCs w:val="24"/>
          <w:shd w:val="clear" w:color="auto" w:fill="FFFFFF"/>
          <w:lang w:eastAsia="pl-PL"/>
        </w:rPr>
        <w:t>Bliźnięta jednojajowe</w:t>
      </w:r>
      <w:r w:rsidR="00D24085" w:rsidRPr="00BD69DA">
        <w:rPr>
          <w:rFonts w:asciiTheme="majorHAnsi" w:eastAsia="Times New Roman" w:hAnsiTheme="majorHAnsi" w:cs="Arial"/>
          <w:sz w:val="24"/>
          <w:szCs w:val="24"/>
          <w:shd w:val="clear" w:color="auto" w:fill="FFFFFF"/>
          <w:lang w:eastAsia="pl-PL"/>
        </w:rPr>
        <w:t xml:space="preserve">- </w:t>
      </w:r>
      <w:r w:rsidR="00D24085" w:rsidRPr="00D24085">
        <w:rPr>
          <w:rFonts w:asciiTheme="majorHAnsi" w:eastAsia="Times New Roman" w:hAnsiTheme="majorHAnsi" w:cs="Arial"/>
          <w:sz w:val="24"/>
          <w:szCs w:val="24"/>
          <w:shd w:val="clear" w:color="auto" w:fill="FFFFFF"/>
          <w:lang w:eastAsia="pl-PL"/>
        </w:rPr>
        <w:t>Przychodzą na świat w wyniku</w:t>
      </w:r>
      <w:r w:rsidR="00D24085" w:rsidRPr="00BD69DA">
        <w:rPr>
          <w:rFonts w:asciiTheme="majorHAnsi" w:eastAsia="Times New Roman" w:hAnsiTheme="majorHAnsi" w:cs="Arial"/>
          <w:sz w:val="24"/>
          <w:szCs w:val="24"/>
          <w:lang w:eastAsia="pl-PL"/>
        </w:rPr>
        <w:t> </w:t>
      </w:r>
      <w:hyperlink r:id="rId9" w:tooltip="Podział komórki" w:history="1">
        <w:r w:rsidR="00D24085" w:rsidRPr="00BD69DA">
          <w:rPr>
            <w:rFonts w:asciiTheme="majorHAnsi" w:eastAsia="Times New Roman" w:hAnsiTheme="majorHAnsi" w:cs="Arial"/>
            <w:sz w:val="24"/>
            <w:szCs w:val="24"/>
            <w:lang w:eastAsia="pl-PL"/>
          </w:rPr>
          <w:t>podziału</w:t>
        </w:r>
      </w:hyperlink>
      <w:r w:rsidR="00D24085" w:rsidRPr="00BD69DA">
        <w:rPr>
          <w:rFonts w:asciiTheme="majorHAnsi" w:eastAsia="Times New Roman" w:hAnsiTheme="majorHAnsi" w:cs="Arial"/>
          <w:sz w:val="24"/>
          <w:szCs w:val="24"/>
          <w:lang w:eastAsia="pl-PL"/>
        </w:rPr>
        <w:t> </w:t>
      </w:r>
      <w:r w:rsidR="00D24085" w:rsidRPr="00D24085">
        <w:rPr>
          <w:rFonts w:asciiTheme="majorHAnsi" w:eastAsia="Times New Roman" w:hAnsiTheme="majorHAnsi" w:cs="Arial"/>
          <w:sz w:val="24"/>
          <w:szCs w:val="24"/>
          <w:shd w:val="clear" w:color="auto" w:fill="FFFFFF"/>
          <w:lang w:eastAsia="pl-PL"/>
        </w:rPr>
        <w:t xml:space="preserve"> przez jeden</w:t>
      </w:r>
      <w:r w:rsidR="00D24085" w:rsidRPr="00BD69DA">
        <w:rPr>
          <w:rFonts w:asciiTheme="majorHAnsi" w:eastAsia="Times New Roman" w:hAnsiTheme="majorHAnsi" w:cs="Arial"/>
          <w:sz w:val="24"/>
          <w:szCs w:val="24"/>
          <w:lang w:eastAsia="pl-PL"/>
        </w:rPr>
        <w:t> </w:t>
      </w:r>
      <w:hyperlink r:id="rId10" w:tooltip="Plemnik" w:history="1">
        <w:r w:rsidR="00D24085" w:rsidRPr="00BD69DA">
          <w:rPr>
            <w:rFonts w:asciiTheme="majorHAnsi" w:eastAsia="Times New Roman" w:hAnsiTheme="majorHAnsi" w:cs="Arial"/>
            <w:sz w:val="24"/>
            <w:szCs w:val="24"/>
            <w:lang w:eastAsia="pl-PL"/>
          </w:rPr>
          <w:t>plemnik</w:t>
        </w:r>
      </w:hyperlink>
      <w:r w:rsidR="00D24085" w:rsidRPr="00D24085">
        <w:rPr>
          <w:rFonts w:asciiTheme="majorHAnsi" w:eastAsia="Times New Roman" w:hAnsiTheme="majorHAnsi" w:cs="Arial"/>
          <w:sz w:val="24"/>
          <w:szCs w:val="24"/>
          <w:shd w:val="clear" w:color="auto" w:fill="FFFFFF"/>
          <w:lang w:eastAsia="pl-PL"/>
        </w:rPr>
        <w:t>. Bliźnięta jednojajowe są tej samej płci, mają identyczny</w:t>
      </w:r>
      <w:r w:rsidR="00D24085" w:rsidRPr="00BD69DA">
        <w:rPr>
          <w:rFonts w:asciiTheme="majorHAnsi" w:eastAsia="Times New Roman" w:hAnsiTheme="majorHAnsi" w:cs="Arial"/>
          <w:sz w:val="24"/>
          <w:szCs w:val="24"/>
          <w:lang w:eastAsia="pl-PL"/>
        </w:rPr>
        <w:t> </w:t>
      </w:r>
      <w:hyperlink r:id="rId11" w:tooltip="Materiał genetyczny" w:history="1">
        <w:r w:rsidR="00D24085" w:rsidRPr="00BD69DA">
          <w:rPr>
            <w:rFonts w:asciiTheme="majorHAnsi" w:eastAsia="Times New Roman" w:hAnsiTheme="majorHAnsi" w:cs="Arial"/>
            <w:sz w:val="24"/>
            <w:szCs w:val="24"/>
            <w:lang w:eastAsia="pl-PL"/>
          </w:rPr>
          <w:t>materiał genetyczny</w:t>
        </w:r>
      </w:hyperlink>
      <w:r w:rsidR="00D24085" w:rsidRPr="00BD69DA">
        <w:rPr>
          <w:rFonts w:asciiTheme="majorHAnsi" w:eastAsia="Times New Roman" w:hAnsiTheme="majorHAnsi" w:cs="Arial"/>
          <w:sz w:val="24"/>
          <w:szCs w:val="24"/>
          <w:lang w:eastAsia="pl-PL"/>
        </w:rPr>
        <w:t> </w:t>
      </w:r>
      <w:r w:rsidR="00D24085" w:rsidRPr="00D24085">
        <w:rPr>
          <w:rFonts w:asciiTheme="majorHAnsi" w:eastAsia="Times New Roman" w:hAnsiTheme="majorHAnsi" w:cs="Arial"/>
          <w:sz w:val="24"/>
          <w:szCs w:val="24"/>
          <w:shd w:val="clear" w:color="auto" w:fill="FFFFFF"/>
          <w:lang w:eastAsia="pl-PL"/>
        </w:rPr>
        <w:t>i mają w okresie rozwoju zarodkowego najczęściej wspólne</w:t>
      </w:r>
      <w:r w:rsidR="00D24085" w:rsidRPr="00BD69DA">
        <w:rPr>
          <w:rFonts w:asciiTheme="majorHAnsi" w:eastAsia="Times New Roman" w:hAnsiTheme="majorHAnsi" w:cs="Arial"/>
          <w:sz w:val="24"/>
          <w:szCs w:val="24"/>
          <w:lang w:eastAsia="pl-PL"/>
        </w:rPr>
        <w:t> </w:t>
      </w:r>
      <w:hyperlink r:id="rId12" w:tooltip="Łożysko (anatomia)" w:history="1">
        <w:r w:rsidR="00D24085" w:rsidRPr="00BD69DA">
          <w:rPr>
            <w:rFonts w:asciiTheme="majorHAnsi" w:eastAsia="Times New Roman" w:hAnsiTheme="majorHAnsi" w:cs="Arial"/>
            <w:sz w:val="24"/>
            <w:szCs w:val="24"/>
            <w:lang w:eastAsia="pl-PL"/>
          </w:rPr>
          <w:t>łożysko</w:t>
        </w:r>
      </w:hyperlink>
      <w:r w:rsidR="00D24085" w:rsidRPr="00D24085">
        <w:rPr>
          <w:rFonts w:asciiTheme="majorHAnsi" w:eastAsia="Times New Roman" w:hAnsiTheme="majorHAnsi" w:cs="Arial"/>
          <w:sz w:val="24"/>
          <w:szCs w:val="24"/>
          <w:shd w:val="clear" w:color="auto" w:fill="FFFFFF"/>
          <w:lang w:eastAsia="pl-PL"/>
        </w:rPr>
        <w:t>. Nie jest do końca znana przyczyna podziałów</w:t>
      </w:r>
      <w:r w:rsidR="00D24085" w:rsidRPr="00BD69DA">
        <w:rPr>
          <w:rFonts w:asciiTheme="majorHAnsi" w:eastAsia="Times New Roman" w:hAnsiTheme="majorHAnsi" w:cs="Arial"/>
          <w:sz w:val="24"/>
          <w:szCs w:val="24"/>
          <w:lang w:eastAsia="pl-PL"/>
        </w:rPr>
        <w:t> </w:t>
      </w:r>
      <w:hyperlink r:id="rId13" w:tooltip="Zygota" w:history="1">
        <w:r w:rsidR="00D24085" w:rsidRPr="00BD69DA">
          <w:rPr>
            <w:rFonts w:asciiTheme="majorHAnsi" w:eastAsia="Times New Roman" w:hAnsiTheme="majorHAnsi" w:cs="Arial"/>
            <w:sz w:val="24"/>
            <w:szCs w:val="24"/>
            <w:lang w:eastAsia="pl-PL"/>
          </w:rPr>
          <w:t>zygoty</w:t>
        </w:r>
      </w:hyperlink>
      <w:r w:rsidR="00D24085" w:rsidRPr="00D24085">
        <w:rPr>
          <w:rFonts w:asciiTheme="majorHAnsi" w:eastAsia="Times New Roman" w:hAnsiTheme="majorHAnsi" w:cs="Arial"/>
          <w:sz w:val="24"/>
          <w:szCs w:val="24"/>
          <w:shd w:val="clear" w:color="auto" w:fill="FFFFFF"/>
          <w:lang w:eastAsia="pl-PL"/>
        </w:rPr>
        <w:t xml:space="preserve">. Wiadomo tylko, że za narodziny bliźniąt jednojajowych </w:t>
      </w:r>
      <w:r w:rsidR="00D24085" w:rsidRPr="00D24085">
        <w:rPr>
          <w:rFonts w:asciiTheme="majorHAnsi" w:eastAsia="Times New Roman" w:hAnsiTheme="majorHAnsi" w:cs="Arial"/>
          <w:color w:val="000000"/>
          <w:sz w:val="24"/>
          <w:szCs w:val="24"/>
          <w:shd w:val="clear" w:color="auto" w:fill="FFFFFF"/>
          <w:lang w:eastAsia="pl-PL"/>
        </w:rPr>
        <w:t>odpowiedzialna (pod względem genetycznym) jest matka dzieci.</w:t>
      </w:r>
    </w:p>
    <w:p w:rsidR="00D24085" w:rsidRPr="00D24085" w:rsidRDefault="00D24085" w:rsidP="00BD69DA">
      <w:pPr>
        <w:spacing w:before="96" w:after="120"/>
        <w:jc w:val="both"/>
        <w:rPr>
          <w:rFonts w:asciiTheme="majorHAnsi" w:eastAsia="Times New Roman" w:hAnsiTheme="majorHAnsi" w:cs="Arial"/>
          <w:color w:val="000000"/>
          <w:sz w:val="24"/>
          <w:szCs w:val="24"/>
          <w:shd w:val="clear" w:color="auto" w:fill="FFFFFF"/>
          <w:lang w:eastAsia="pl-PL"/>
        </w:rPr>
      </w:pPr>
      <w:r w:rsidRPr="00D24085">
        <w:rPr>
          <w:rFonts w:asciiTheme="majorHAnsi" w:eastAsia="Times New Roman" w:hAnsiTheme="majorHAnsi" w:cs="Arial"/>
          <w:color w:val="000000"/>
          <w:sz w:val="24"/>
          <w:szCs w:val="24"/>
          <w:shd w:val="clear" w:color="auto" w:fill="FFFFFF"/>
          <w:lang w:eastAsia="pl-PL"/>
        </w:rPr>
        <w:t>W zależności od dnia, w którym dokonał się podział zygoty, wyróżniamy typy ciąży bliźniaczej jednojajowej:</w:t>
      </w:r>
    </w:p>
    <w:p w:rsidR="00D24085" w:rsidRPr="00D24085" w:rsidRDefault="00D24085" w:rsidP="00BD69DA">
      <w:pPr>
        <w:numPr>
          <w:ilvl w:val="0"/>
          <w:numId w:val="1"/>
        </w:numPr>
        <w:spacing w:before="100" w:beforeAutospacing="1" w:after="24"/>
        <w:ind w:left="360"/>
        <w:jc w:val="both"/>
        <w:rPr>
          <w:rFonts w:asciiTheme="majorHAnsi" w:eastAsia="Times New Roman" w:hAnsiTheme="majorHAnsi" w:cs="Arial"/>
          <w:color w:val="000000"/>
          <w:sz w:val="24"/>
          <w:szCs w:val="24"/>
          <w:shd w:val="clear" w:color="auto" w:fill="FFFFFF"/>
          <w:lang w:eastAsia="pl-PL"/>
        </w:rPr>
      </w:pPr>
      <w:r w:rsidRPr="00D24085">
        <w:rPr>
          <w:rFonts w:asciiTheme="majorHAnsi" w:eastAsia="Times New Roman" w:hAnsiTheme="majorHAnsi" w:cs="Arial"/>
          <w:color w:val="000000"/>
          <w:sz w:val="24"/>
          <w:szCs w:val="24"/>
          <w:shd w:val="clear" w:color="auto" w:fill="FFFFFF"/>
          <w:lang w:eastAsia="pl-PL"/>
        </w:rPr>
        <w:t>dwukosmówkową, dwuowodniową(podział w 4. dniu; 30% ciąż bliźniąt jednojajowych)</w:t>
      </w:r>
    </w:p>
    <w:p w:rsidR="00D24085" w:rsidRPr="00D24085" w:rsidRDefault="00D24085" w:rsidP="00BD69DA">
      <w:pPr>
        <w:numPr>
          <w:ilvl w:val="0"/>
          <w:numId w:val="1"/>
        </w:numPr>
        <w:spacing w:before="100" w:beforeAutospacing="1" w:after="24"/>
        <w:ind w:left="360"/>
        <w:jc w:val="both"/>
        <w:rPr>
          <w:rFonts w:asciiTheme="majorHAnsi" w:eastAsia="Times New Roman" w:hAnsiTheme="majorHAnsi" w:cs="Arial"/>
          <w:color w:val="000000"/>
          <w:sz w:val="24"/>
          <w:szCs w:val="24"/>
          <w:shd w:val="clear" w:color="auto" w:fill="FFFFFF"/>
          <w:lang w:eastAsia="pl-PL"/>
        </w:rPr>
      </w:pPr>
      <w:r w:rsidRPr="00D24085">
        <w:rPr>
          <w:rFonts w:asciiTheme="majorHAnsi" w:eastAsia="Times New Roman" w:hAnsiTheme="majorHAnsi" w:cs="Arial"/>
          <w:color w:val="000000"/>
          <w:sz w:val="24"/>
          <w:szCs w:val="24"/>
          <w:shd w:val="clear" w:color="auto" w:fill="FFFFFF"/>
          <w:lang w:eastAsia="pl-PL"/>
        </w:rPr>
        <w:t>jednokosmówkową, dwuowodniową (podział w 5. - 8. dniu; 68% ciąż bliźniąt jednojajowych)</w:t>
      </w:r>
    </w:p>
    <w:p w:rsidR="00D24085" w:rsidRPr="00D24085" w:rsidRDefault="00D24085" w:rsidP="00BD69DA">
      <w:pPr>
        <w:numPr>
          <w:ilvl w:val="0"/>
          <w:numId w:val="1"/>
        </w:numPr>
        <w:spacing w:before="100" w:beforeAutospacing="1" w:after="24"/>
        <w:ind w:left="360"/>
        <w:jc w:val="both"/>
        <w:rPr>
          <w:rFonts w:asciiTheme="majorHAnsi" w:eastAsia="Times New Roman" w:hAnsiTheme="majorHAnsi" w:cs="Arial"/>
          <w:color w:val="000000"/>
          <w:sz w:val="24"/>
          <w:szCs w:val="24"/>
          <w:shd w:val="clear" w:color="auto" w:fill="FFFFFF"/>
          <w:lang w:eastAsia="pl-PL"/>
        </w:rPr>
      </w:pPr>
      <w:r w:rsidRPr="00D24085">
        <w:rPr>
          <w:rFonts w:asciiTheme="majorHAnsi" w:eastAsia="Times New Roman" w:hAnsiTheme="majorHAnsi" w:cs="Arial"/>
          <w:color w:val="000000"/>
          <w:sz w:val="24"/>
          <w:szCs w:val="24"/>
          <w:shd w:val="clear" w:color="auto" w:fill="FFFFFF"/>
          <w:lang w:eastAsia="pl-PL"/>
        </w:rPr>
        <w:t>jednokosmówkową, jednoowodniową (podział od 9. - 13. dnia; 2% ciąż bliźniąt jednojajowych)</w:t>
      </w:r>
    </w:p>
    <w:p w:rsidR="00D24085" w:rsidRPr="00D24085" w:rsidRDefault="00D24085" w:rsidP="00BD69DA">
      <w:pPr>
        <w:numPr>
          <w:ilvl w:val="0"/>
          <w:numId w:val="1"/>
        </w:numPr>
        <w:spacing w:before="100" w:beforeAutospacing="1" w:after="24"/>
        <w:ind w:left="360"/>
        <w:jc w:val="both"/>
        <w:rPr>
          <w:rFonts w:asciiTheme="majorHAnsi" w:eastAsia="Times New Roman" w:hAnsiTheme="majorHAnsi" w:cs="Arial"/>
          <w:color w:val="000000"/>
          <w:sz w:val="24"/>
          <w:szCs w:val="24"/>
          <w:shd w:val="clear" w:color="auto" w:fill="FFFFFF"/>
          <w:lang w:eastAsia="pl-PL"/>
        </w:rPr>
      </w:pPr>
      <w:r w:rsidRPr="00D24085">
        <w:rPr>
          <w:rFonts w:asciiTheme="majorHAnsi" w:eastAsia="Times New Roman" w:hAnsiTheme="majorHAnsi" w:cs="Arial"/>
          <w:color w:val="000000"/>
          <w:sz w:val="24"/>
          <w:szCs w:val="24"/>
          <w:shd w:val="clear" w:color="auto" w:fill="FFFFFF"/>
          <w:lang w:eastAsia="pl-PL"/>
        </w:rPr>
        <w:t>jednokosmówkową, jednoowodniową z wystąpieniem bliźniąt syjamskich (podział powyżej 13. dnia ciąży)</w:t>
      </w:r>
      <w:r w:rsidR="00BB2B29" w:rsidRPr="00BD69DA">
        <w:rPr>
          <w:rFonts w:asciiTheme="majorHAnsi" w:hAnsiTheme="majorHAnsi"/>
          <w:noProof/>
          <w:sz w:val="24"/>
          <w:szCs w:val="24"/>
          <w:lang w:eastAsia="pl-PL"/>
        </w:rPr>
        <w:t xml:space="preserve"> </w:t>
      </w:r>
    </w:p>
    <w:p w:rsidR="00D24085" w:rsidRPr="00D24085" w:rsidRDefault="00D24085" w:rsidP="00BD69DA">
      <w:pPr>
        <w:spacing w:before="96" w:after="120"/>
        <w:jc w:val="both"/>
        <w:rPr>
          <w:rFonts w:asciiTheme="majorHAnsi" w:eastAsia="Times New Roman" w:hAnsiTheme="majorHAnsi" w:cs="Arial"/>
          <w:color w:val="000000"/>
          <w:sz w:val="24"/>
          <w:szCs w:val="24"/>
          <w:shd w:val="clear" w:color="auto" w:fill="FFFFFF"/>
          <w:lang w:eastAsia="pl-PL"/>
        </w:rPr>
      </w:pPr>
      <w:r w:rsidRPr="00D24085">
        <w:rPr>
          <w:rFonts w:asciiTheme="majorHAnsi" w:eastAsia="Times New Roman" w:hAnsiTheme="majorHAnsi" w:cs="Arial"/>
          <w:color w:val="000000"/>
          <w:sz w:val="24"/>
          <w:szCs w:val="24"/>
          <w:shd w:val="clear" w:color="auto" w:fill="FFFFFF"/>
          <w:lang w:eastAsia="pl-PL"/>
        </w:rPr>
        <w:t>Badania nad bliźniętami jednojajowymi dowodzą, że poza podobnym wyglądem charakteryzują się one podobieństwem psychicznym. Zależy to jednak od otoczenia, w którym są wychowywane. Bliźnięta chowane w różnych rodzinach i miejscach mogą mieć zupełnie inne cechy psychiczne.</w:t>
      </w:r>
    </w:p>
    <w:p w:rsidR="00D24085" w:rsidRPr="00BD69DA" w:rsidRDefault="00D24085" w:rsidP="00BD69DA">
      <w:pPr>
        <w:spacing w:before="96" w:after="120"/>
        <w:jc w:val="both"/>
        <w:rPr>
          <w:rFonts w:asciiTheme="majorHAnsi" w:eastAsia="Times New Roman" w:hAnsiTheme="majorHAnsi" w:cs="Arial"/>
          <w:color w:val="000000"/>
          <w:sz w:val="24"/>
          <w:szCs w:val="24"/>
          <w:shd w:val="clear" w:color="auto" w:fill="FFFFFF"/>
          <w:lang w:eastAsia="pl-PL"/>
        </w:rPr>
      </w:pPr>
      <w:r w:rsidRPr="00D24085">
        <w:rPr>
          <w:rFonts w:asciiTheme="majorHAnsi" w:eastAsia="Times New Roman" w:hAnsiTheme="majorHAnsi" w:cs="Arial"/>
          <w:color w:val="000000"/>
          <w:sz w:val="24"/>
          <w:szCs w:val="24"/>
          <w:shd w:val="clear" w:color="auto" w:fill="FFFFFF"/>
          <w:lang w:eastAsia="pl-PL"/>
        </w:rPr>
        <w:t>Zdarzają się też poczwórne bliźniaki jednojajowe (czworaczki bliźniacze) - wówczas gdy nastąpi ponowny podział zygot bliźniaczych</w:t>
      </w:r>
    </w:p>
    <w:p w:rsidR="00D24085" w:rsidRPr="00D24085" w:rsidRDefault="00D24085" w:rsidP="00BD69DA">
      <w:pPr>
        <w:spacing w:before="96" w:after="120"/>
        <w:jc w:val="both"/>
        <w:rPr>
          <w:rFonts w:asciiTheme="majorHAnsi" w:eastAsia="Times New Roman" w:hAnsiTheme="majorHAnsi" w:cs="Arial"/>
          <w:color w:val="000000"/>
          <w:sz w:val="24"/>
          <w:szCs w:val="24"/>
          <w:shd w:val="clear" w:color="auto" w:fill="FFFFFF"/>
          <w:lang w:eastAsia="pl-PL"/>
        </w:rPr>
      </w:pPr>
    </w:p>
    <w:p w:rsidR="00F07FCD" w:rsidRPr="00BD69DA" w:rsidRDefault="00BD69DA" w:rsidP="00BD69DA">
      <w:pPr>
        <w:jc w:val="both"/>
        <w:rPr>
          <w:rStyle w:val="apple-style-span"/>
          <w:rFonts w:asciiTheme="majorHAnsi" w:hAnsiTheme="majorHAnsi" w:cs="Arial"/>
          <w:color w:val="000000"/>
          <w:sz w:val="24"/>
          <w:szCs w:val="24"/>
          <w:shd w:val="clear" w:color="auto" w:fill="FFFFFF"/>
        </w:rPr>
      </w:pPr>
      <w:r w:rsidRPr="00BD69DA">
        <w:rPr>
          <w:rFonts w:asciiTheme="majorHAnsi" w:hAnsiTheme="majorHAnsi" w:cs="Arial"/>
          <w:b/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22225</wp:posOffset>
            </wp:positionH>
            <wp:positionV relativeFrom="paragraph">
              <wp:posOffset>226695</wp:posOffset>
            </wp:positionV>
            <wp:extent cx="2303145" cy="1463675"/>
            <wp:effectExtent l="114300" t="76200" r="97155" b="79375"/>
            <wp:wrapTight wrapText="bothSides">
              <wp:wrapPolygon edited="0">
                <wp:start x="-1072" y="-1125"/>
                <wp:lineTo x="-1072" y="22771"/>
                <wp:lineTo x="22333" y="22771"/>
                <wp:lineTo x="22511" y="22771"/>
                <wp:lineTo x="22511" y="3374"/>
                <wp:lineTo x="22333" y="-843"/>
                <wp:lineTo x="22333" y="-1125"/>
                <wp:lineTo x="-1072" y="-1125"/>
              </wp:wrapPolygon>
            </wp:wrapTight>
            <wp:docPr id="18" name="Obraz 19" descr="http://p4.kciuk.pl/p4.kciuk.pl/7b06fb94c392eac09ad8789be9bd0df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p4.kciuk.pl/p4.kciuk.pl/7b06fb94c392eac09ad8789be9bd0df1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145" cy="14636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D24085" w:rsidRPr="00BD69DA">
        <w:rPr>
          <w:rStyle w:val="apple-style-span"/>
          <w:rFonts w:asciiTheme="majorHAnsi" w:hAnsiTheme="majorHAnsi" w:cs="Arial"/>
          <w:b/>
          <w:sz w:val="24"/>
          <w:szCs w:val="24"/>
          <w:shd w:val="clear" w:color="auto" w:fill="FFFFFF"/>
        </w:rPr>
        <w:t>Bliźnięta dwujajowe</w:t>
      </w:r>
      <w:r w:rsidR="00D24085" w:rsidRPr="00BD69DA">
        <w:rPr>
          <w:rStyle w:val="apple-style-span"/>
          <w:rFonts w:asciiTheme="majorHAnsi" w:hAnsiTheme="majorHAnsi" w:cs="Arial"/>
          <w:sz w:val="24"/>
          <w:szCs w:val="24"/>
          <w:shd w:val="clear" w:color="auto" w:fill="FFFFFF"/>
        </w:rPr>
        <w:t>- Przychodzą na świat w wyniku zapłodnienia dwóch komórek jajowych, jednocześnie wyprodukowanych przez jajniki. Mają osobne worki owodniowe oraz</w:t>
      </w:r>
      <w:r w:rsidR="00D24085" w:rsidRPr="00BD69DA">
        <w:rPr>
          <w:rStyle w:val="apple-converted-space"/>
          <w:rFonts w:asciiTheme="majorHAnsi" w:hAnsiTheme="majorHAnsi" w:cs="Arial"/>
          <w:sz w:val="24"/>
          <w:szCs w:val="24"/>
          <w:shd w:val="clear" w:color="auto" w:fill="FFFFFF"/>
        </w:rPr>
        <w:t> </w:t>
      </w:r>
      <w:hyperlink r:id="rId15" w:tooltip="Łożysko (anatomia)" w:history="1">
        <w:r w:rsidR="00D24085" w:rsidRPr="00BD69DA">
          <w:rPr>
            <w:rStyle w:val="Hipercze"/>
            <w:rFonts w:asciiTheme="majorHAnsi" w:hAnsiTheme="majorHAnsi" w:cs="Arial"/>
            <w:color w:val="auto"/>
            <w:sz w:val="24"/>
            <w:szCs w:val="24"/>
            <w:u w:val="none"/>
            <w:shd w:val="clear" w:color="auto" w:fill="FFFFFF"/>
          </w:rPr>
          <w:t>łożyska (kosmówki)</w:t>
        </w:r>
      </w:hyperlink>
      <w:r w:rsidR="00D24085" w:rsidRPr="00BD69DA">
        <w:rPr>
          <w:rStyle w:val="apple-style-span"/>
          <w:rFonts w:asciiTheme="majorHAnsi" w:hAnsiTheme="majorHAnsi" w:cs="Arial"/>
          <w:sz w:val="24"/>
          <w:szCs w:val="24"/>
          <w:shd w:val="clear" w:color="auto" w:fill="FFFFFF"/>
        </w:rPr>
        <w:t>. Ponieważ ich materiał genetyczny jest różny, mogą mieć różną płeć, a ich podobieństwo jest takie samo jak zwykłego rodzeństwa. Znane są też przypadki, że bliźnięta dwujajowe miały różnych ojców. Do tej pory potwierdzono siedem takich przypadków na świecie</w:t>
      </w:r>
      <w:r w:rsidR="00D24085" w:rsidRPr="00BD69DA">
        <w:rPr>
          <w:rStyle w:val="apple-style-span"/>
          <w:rFonts w:asciiTheme="majorHAnsi" w:hAnsiTheme="majorHAnsi" w:cs="Arial"/>
          <w:color w:val="000000"/>
          <w:sz w:val="24"/>
          <w:szCs w:val="24"/>
          <w:shd w:val="clear" w:color="auto" w:fill="FFFFFF"/>
        </w:rPr>
        <w:t>, w tym jeden w Polsce</w:t>
      </w:r>
    </w:p>
    <w:p w:rsidR="00D24085" w:rsidRDefault="00D24085" w:rsidP="00BD69DA">
      <w:pPr>
        <w:jc w:val="both"/>
        <w:rPr>
          <w:rFonts w:asciiTheme="majorHAnsi" w:hAnsiTheme="majorHAnsi"/>
          <w:sz w:val="24"/>
          <w:szCs w:val="24"/>
        </w:rPr>
      </w:pPr>
    </w:p>
    <w:p w:rsidR="0020105C" w:rsidRDefault="0020105C" w:rsidP="00BD69DA">
      <w:pPr>
        <w:jc w:val="both"/>
        <w:rPr>
          <w:rFonts w:asciiTheme="majorHAnsi" w:hAnsiTheme="majorHAnsi"/>
          <w:sz w:val="24"/>
          <w:szCs w:val="24"/>
        </w:rPr>
      </w:pPr>
    </w:p>
    <w:p w:rsidR="0020105C" w:rsidRPr="0020105C" w:rsidRDefault="0020105C" w:rsidP="0020105C">
      <w:pPr>
        <w:spacing w:after="0" w:line="240" w:lineRule="auto"/>
        <w:contextualSpacing/>
        <w:jc w:val="center"/>
        <w:outlineLvl w:val="0"/>
        <w:rPr>
          <w:rFonts w:ascii="Arial" w:eastAsia="Times New Roman" w:hAnsi="Arial" w:cs="Arial"/>
          <w:kern w:val="36"/>
          <w:sz w:val="28"/>
          <w:szCs w:val="28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kern w:val="36"/>
          <w:sz w:val="28"/>
          <w:szCs w:val="28"/>
          <w:shd w:val="clear" w:color="auto" w:fill="FFFFFF"/>
          <w:lang w:eastAsia="pl-PL"/>
        </w:rPr>
        <w:lastRenderedPageBreak/>
        <w:t>Umowa kontraktacji</w:t>
      </w:r>
    </w:p>
    <w:p w:rsidR="0020105C" w:rsidRPr="0020105C" w:rsidRDefault="0020105C" w:rsidP="0020105C">
      <w:pPr>
        <w:spacing w:after="0" w:line="240" w:lineRule="auto"/>
        <w:contextualSpacing/>
        <w:jc w:val="center"/>
        <w:outlineLvl w:val="0"/>
        <w:rPr>
          <w:rFonts w:ascii="Arial" w:eastAsia="Times New Roman" w:hAnsi="Arial" w:cs="Arial"/>
          <w:kern w:val="36"/>
          <w:sz w:val="28"/>
          <w:szCs w:val="28"/>
          <w:shd w:val="clear" w:color="auto" w:fill="FFFFFF"/>
          <w:lang w:eastAsia="pl-PL"/>
        </w:rPr>
      </w:pPr>
    </w:p>
    <w:p w:rsidR="0020105C" w:rsidRPr="0020105C" w:rsidRDefault="0020105C" w:rsidP="0020105C">
      <w:pPr>
        <w:spacing w:after="0" w:line="240" w:lineRule="auto"/>
        <w:contextualSpacing/>
        <w:jc w:val="both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Zawarta w dniu . . . . . . . . . . . . . . . w . . . . . . . . . . . . . . . . . . . . . . . . . . . . . między:. . . . . . . . . . . . . . . . . . . . . . . . . . . . . . . . . . . . . . . . . . . . . . . . . . . . . . . . . . . . . . . . .reprezentowanym przez . . . . . . . . . . . . . . . . . . . . . . . . zwanym dalej Kontraktującym</w:t>
      </w:r>
    </w:p>
    <w:p w:rsidR="0020105C" w:rsidRPr="0020105C" w:rsidRDefault="0020105C" w:rsidP="0020105C">
      <w:pPr>
        <w:spacing w:after="0" w:line="240" w:lineRule="auto"/>
        <w:contextualSpacing/>
        <w:jc w:val="both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a. . . . . . . . . . . . . . . . . . . . . . . . . . . . . . . . ., zamieszkałym w . . . . . . . . . . . . . . . . . . . . . . . . . . . . . . . . . . . . . . . . . . . . . . . . . . . . . . . . . . . . . prowadzącym gospodarstwo rolne, zwanym dalej Producentem</w:t>
      </w:r>
    </w:p>
    <w:p w:rsidR="0020105C" w:rsidRPr="0020105C" w:rsidRDefault="0020105C" w:rsidP="0020105C">
      <w:pPr>
        <w:spacing w:after="0" w:line="240" w:lineRule="auto"/>
        <w:contextualSpacing/>
        <w:jc w:val="both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</w:p>
    <w:p w:rsidR="0020105C" w:rsidRPr="0020105C" w:rsidRDefault="0020105C" w:rsidP="0020105C">
      <w:pPr>
        <w:spacing w:after="0" w:line="240" w:lineRule="auto"/>
        <w:contextualSpacing/>
        <w:jc w:val="center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§ 1</w:t>
      </w:r>
    </w:p>
    <w:p w:rsidR="0020105C" w:rsidRPr="0020105C" w:rsidRDefault="0020105C" w:rsidP="0020105C">
      <w:pPr>
        <w:spacing w:after="0" w:line="240" w:lineRule="auto"/>
        <w:contextualSpacing/>
        <w:jc w:val="both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1. Producent zobowiązują się wyprodukować i dostarczyć Kontraktującemu następujące produkty rolne:</w:t>
      </w:r>
    </w:p>
    <w:p w:rsidR="0020105C" w:rsidRPr="0020105C" w:rsidRDefault="0020105C" w:rsidP="0020105C">
      <w:pPr>
        <w:spacing w:after="0" w:line="240" w:lineRule="auto"/>
        <w:contextualSpacing/>
        <w:jc w:val="both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</w:p>
    <w:p w:rsidR="0020105C" w:rsidRPr="0020105C" w:rsidRDefault="0020105C" w:rsidP="0020105C">
      <w:pPr>
        <w:spacing w:after="0" w:line="240" w:lineRule="auto"/>
        <w:contextualSpacing/>
        <w:jc w:val="both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a) . . . . . . . . . . . . . . . . . . . . . . . . . . z . . . hektarów pola należącego do Producenta w terminie . . . . . . . . . . . . . . . . . . . . . .</w:t>
      </w:r>
    </w:p>
    <w:p w:rsidR="0020105C" w:rsidRPr="0020105C" w:rsidRDefault="0020105C" w:rsidP="0020105C">
      <w:pPr>
        <w:spacing w:after="0" w:line="240" w:lineRule="auto"/>
        <w:contextualSpacing/>
        <w:jc w:val="both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b) . . . . . . . . . . . . . . . . . . . . . . . . . . z . . . hektarów pola należącego do Producenta w terminie . . . . . . . . . . . . . . . . . . . . . .</w:t>
      </w:r>
    </w:p>
    <w:p w:rsidR="0020105C" w:rsidRPr="0020105C" w:rsidRDefault="0020105C" w:rsidP="0020105C">
      <w:pPr>
        <w:spacing w:after="0" w:line="240" w:lineRule="auto"/>
        <w:contextualSpacing/>
        <w:jc w:val="both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</w:p>
    <w:p w:rsidR="0020105C" w:rsidRPr="0020105C" w:rsidRDefault="0020105C" w:rsidP="0020105C">
      <w:pPr>
        <w:spacing w:after="0" w:line="240" w:lineRule="auto"/>
        <w:contextualSpacing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2. Kontraktujący zobowiązuje się odebrać powyższe produkty rolne i zapłacić za nie następujące kwoty:</w:t>
      </w:r>
    </w:p>
    <w:p w:rsidR="0020105C" w:rsidRPr="0020105C" w:rsidRDefault="0020105C" w:rsidP="0020105C">
      <w:pPr>
        <w:spacing w:after="0" w:line="240" w:lineRule="auto"/>
        <w:contextualSpacing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</w:p>
    <w:p w:rsidR="0020105C" w:rsidRPr="0020105C" w:rsidRDefault="0020105C" w:rsidP="0020105C">
      <w:pPr>
        <w:spacing w:after="0" w:line="240" w:lineRule="auto"/>
        <w:contextualSpacing/>
        <w:jc w:val="both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- . . . . . . . . . . zł (słownie: . . . . . . . . . . . . . . . . . . . . . . . . . . . . . . . . . . . . . . . . złotych)</w:t>
      </w:r>
    </w:p>
    <w:p w:rsidR="0020105C" w:rsidRPr="0020105C" w:rsidRDefault="0020105C" w:rsidP="0020105C">
      <w:pPr>
        <w:spacing w:after="0" w:line="240" w:lineRule="auto"/>
        <w:contextualSpacing/>
        <w:jc w:val="both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za produkt rolny, o którym mowa w ust. 1 pkt a)</w:t>
      </w:r>
    </w:p>
    <w:p w:rsidR="0020105C" w:rsidRPr="0020105C" w:rsidRDefault="0020105C" w:rsidP="0020105C">
      <w:pPr>
        <w:spacing w:after="0" w:line="240" w:lineRule="auto"/>
        <w:contextualSpacing/>
        <w:jc w:val="both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- . . . . . . . . . . zł (słownie: . . . . . . . . . . . . . . . . . . . . . . . . . . . . . . . . . . . . . . . . złotych)</w:t>
      </w:r>
    </w:p>
    <w:p w:rsidR="0020105C" w:rsidRPr="0020105C" w:rsidRDefault="0020105C" w:rsidP="0020105C">
      <w:pPr>
        <w:spacing w:after="0" w:line="240" w:lineRule="auto"/>
        <w:contextualSpacing/>
        <w:jc w:val="both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za produkt rolny, o którym mowa w ust. 1 pkt b)</w:t>
      </w:r>
    </w:p>
    <w:p w:rsidR="0020105C" w:rsidRPr="0020105C" w:rsidRDefault="0020105C" w:rsidP="0020105C">
      <w:pPr>
        <w:spacing w:after="0" w:line="240" w:lineRule="auto"/>
        <w:contextualSpacing/>
        <w:jc w:val="both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</w:p>
    <w:p w:rsidR="0020105C" w:rsidRPr="0020105C" w:rsidRDefault="0020105C" w:rsidP="0020105C">
      <w:pPr>
        <w:spacing w:after="0" w:line="240" w:lineRule="auto"/>
        <w:contextualSpacing/>
        <w:jc w:val="center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§ 2</w:t>
      </w:r>
    </w:p>
    <w:p w:rsidR="0020105C" w:rsidRPr="0020105C" w:rsidRDefault="0020105C" w:rsidP="0020105C">
      <w:pPr>
        <w:spacing w:after="0" w:line="240" w:lineRule="auto"/>
        <w:contextualSpacing/>
        <w:jc w:val="both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Płatności za produkty rolne następować będą w terminie 14 dni od ich dostarczenia Kontraktującemu.</w:t>
      </w:r>
    </w:p>
    <w:p w:rsidR="0020105C" w:rsidRPr="0020105C" w:rsidRDefault="0020105C" w:rsidP="0020105C">
      <w:pPr>
        <w:spacing w:after="0" w:line="240" w:lineRule="auto"/>
        <w:contextualSpacing/>
        <w:jc w:val="center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§ 3</w:t>
      </w:r>
    </w:p>
    <w:p w:rsidR="0020105C" w:rsidRPr="0020105C" w:rsidRDefault="0020105C" w:rsidP="0020105C">
      <w:pPr>
        <w:spacing w:after="0" w:line="240" w:lineRule="auto"/>
        <w:contextualSpacing/>
        <w:jc w:val="both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1. Producent zobowiązany jest dostarczyć produkty roślinne do magazynów Kontraktującego na własny koszt.</w:t>
      </w:r>
    </w:p>
    <w:p w:rsidR="0020105C" w:rsidRPr="0020105C" w:rsidRDefault="0020105C" w:rsidP="0020105C">
      <w:pPr>
        <w:spacing w:after="0" w:line="240" w:lineRule="auto"/>
        <w:contextualSpacing/>
        <w:jc w:val="both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2. Producent zobowiązuje się powiadomić Kontraktującego o przygotowaniu do sprzedaży produktów rolnych z co najmniej . . . . . . . . . . wyprzedzeniem.</w:t>
      </w:r>
    </w:p>
    <w:p w:rsidR="0020105C" w:rsidRPr="0020105C" w:rsidRDefault="0020105C" w:rsidP="0020105C">
      <w:pPr>
        <w:spacing w:after="0" w:line="240" w:lineRule="auto"/>
        <w:contextualSpacing/>
        <w:jc w:val="both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</w:p>
    <w:p w:rsidR="0020105C" w:rsidRPr="0020105C" w:rsidRDefault="0020105C" w:rsidP="0020105C">
      <w:pPr>
        <w:spacing w:after="0" w:line="240" w:lineRule="auto"/>
        <w:contextualSpacing/>
        <w:jc w:val="center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§ 4</w:t>
      </w:r>
    </w:p>
    <w:p w:rsidR="0020105C" w:rsidRPr="0020105C" w:rsidRDefault="0020105C" w:rsidP="0020105C">
      <w:pPr>
        <w:spacing w:after="0" w:line="240" w:lineRule="auto"/>
        <w:contextualSpacing/>
        <w:jc w:val="both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1. Kontraktujący zapewni Producentowi kwalifikowany materiał siewny, który Producent zakupi w punkcie dystrybucyjnym Kontraktującego.</w:t>
      </w:r>
    </w:p>
    <w:p w:rsidR="0020105C" w:rsidRPr="0020105C" w:rsidRDefault="0020105C" w:rsidP="0020105C">
      <w:pPr>
        <w:spacing w:after="0" w:line="240" w:lineRule="auto"/>
        <w:contextualSpacing/>
        <w:jc w:val="both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2. Obsianie upraw innymi nasionami niż zakupione u Kontraktującego upoważnia</w:t>
      </w:r>
    </w:p>
    <w:p w:rsidR="0020105C" w:rsidRPr="0020105C" w:rsidRDefault="0020105C" w:rsidP="0020105C">
      <w:pPr>
        <w:spacing w:after="0" w:line="240" w:lineRule="auto"/>
        <w:contextualSpacing/>
        <w:jc w:val="both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Kontraktującego do odstąpienia od umowy.</w:t>
      </w:r>
    </w:p>
    <w:p w:rsidR="0020105C" w:rsidRPr="0020105C" w:rsidRDefault="0020105C" w:rsidP="0020105C">
      <w:pPr>
        <w:spacing w:after="0" w:line="240" w:lineRule="auto"/>
        <w:contextualSpacing/>
        <w:jc w:val="both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3. Kontraktujący upoważniony jest do nadzoru nad wykonaniem umowy, w</w:t>
      </w:r>
    </w:p>
    <w:p w:rsidR="0020105C" w:rsidRPr="0020105C" w:rsidRDefault="0020105C" w:rsidP="0020105C">
      <w:pPr>
        <w:spacing w:after="0" w:line="240" w:lineRule="auto"/>
        <w:contextualSpacing/>
        <w:jc w:val="both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szczególności do:</w:t>
      </w:r>
    </w:p>
    <w:p w:rsidR="0020105C" w:rsidRPr="0020105C" w:rsidRDefault="0020105C" w:rsidP="0020105C">
      <w:pPr>
        <w:spacing w:after="0" w:line="240" w:lineRule="auto"/>
        <w:contextualSpacing/>
        <w:jc w:val="both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- . . . . . . . . . . . . . . . . . . . . . . . . . . . . . . . . . . . . . . . . . . . . . . . . . . . . . . . . . . . . . . . . . . . .,</w:t>
      </w:r>
    </w:p>
    <w:p w:rsidR="0020105C" w:rsidRPr="0020105C" w:rsidRDefault="0020105C" w:rsidP="0020105C">
      <w:pPr>
        <w:spacing w:after="0" w:line="240" w:lineRule="auto"/>
        <w:contextualSpacing/>
        <w:jc w:val="both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- . . . . . . . . . . . . . . . . . . . . . . . . . . . . . . . . . . . . . . . . . . . . . . . . . . . . . . . . . . . . . . . . . . . .,</w:t>
      </w:r>
    </w:p>
    <w:p w:rsidR="0020105C" w:rsidRPr="0020105C" w:rsidRDefault="0020105C" w:rsidP="0020105C">
      <w:pPr>
        <w:spacing w:after="0" w:line="240" w:lineRule="auto"/>
        <w:contextualSpacing/>
        <w:jc w:val="both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- . . . . . . . . . . . . . . . . . . . . . . . . . . . . . . . . . . . . . . . . . . . . . . . . . . . . . . . . . . . . . . . . . . . .,</w:t>
      </w:r>
    </w:p>
    <w:p w:rsidR="0020105C" w:rsidRPr="0020105C" w:rsidRDefault="0020105C" w:rsidP="0020105C">
      <w:pPr>
        <w:spacing w:after="0" w:line="240" w:lineRule="auto"/>
        <w:contextualSpacing/>
        <w:jc w:val="center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§ 5</w:t>
      </w:r>
    </w:p>
    <w:p w:rsidR="0020105C" w:rsidRPr="0020105C" w:rsidRDefault="0020105C" w:rsidP="0020105C">
      <w:pPr>
        <w:spacing w:after="0" w:line="240" w:lineRule="auto"/>
        <w:contextualSpacing/>
        <w:jc w:val="both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1. Za niewykonanie lub nienależyte wykonanie umowy strony ustalają odpowiedzialność według następujących zasad</w:t>
      </w:r>
    </w:p>
    <w:p w:rsidR="0020105C" w:rsidRPr="0020105C" w:rsidRDefault="0020105C" w:rsidP="0020105C">
      <w:pPr>
        <w:spacing w:after="0" w:line="240" w:lineRule="auto"/>
        <w:contextualSpacing/>
        <w:jc w:val="both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- za każdy dzień zwłoki w dostarczeniu produktu rolnego Producent zapłaci Kontraktującemu karę umowną w wysokości . . . .% wartości danego produktu określonej na podstawie § 1 ust. 2,</w:t>
      </w:r>
    </w:p>
    <w:p w:rsidR="0020105C" w:rsidRPr="0020105C" w:rsidRDefault="0020105C" w:rsidP="0020105C">
      <w:pPr>
        <w:spacing w:after="0" w:line="240" w:lineRule="auto"/>
        <w:contextualSpacing/>
        <w:jc w:val="both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</w:p>
    <w:p w:rsidR="0020105C" w:rsidRPr="0020105C" w:rsidRDefault="0020105C" w:rsidP="0020105C">
      <w:pPr>
        <w:spacing w:after="0" w:line="240" w:lineRule="auto"/>
        <w:contextualSpacing/>
        <w:jc w:val="both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- za brak dostawy produktu rolnego Producent zapłaci Kontraktującemu karę umowną w wysokości . . . . % wartości danego produktu określonej na podstawie § 1 ust. 2,</w:t>
      </w:r>
    </w:p>
    <w:p w:rsidR="0020105C" w:rsidRPr="0020105C" w:rsidRDefault="0020105C" w:rsidP="0020105C">
      <w:pPr>
        <w:spacing w:after="0" w:line="240" w:lineRule="auto"/>
        <w:contextualSpacing/>
        <w:jc w:val="both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- za nieuzasadnioną odmowę przyjęcia produktu rolnego Kontraktujący zapłaci</w:t>
      </w:r>
    </w:p>
    <w:p w:rsidR="0020105C" w:rsidRPr="0020105C" w:rsidRDefault="0020105C" w:rsidP="0020105C">
      <w:pPr>
        <w:spacing w:after="0" w:line="240" w:lineRule="auto"/>
        <w:contextualSpacing/>
        <w:jc w:val="both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</w:p>
    <w:p w:rsidR="0020105C" w:rsidRPr="0020105C" w:rsidRDefault="0020105C" w:rsidP="0020105C">
      <w:pPr>
        <w:spacing w:after="0" w:line="240" w:lineRule="auto"/>
        <w:contextualSpacing/>
        <w:jc w:val="both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Producentowi karę umowną w wysokości . . . . % wartości danego produktu określonej na podstawie § 1 ust. 2</w:t>
      </w:r>
    </w:p>
    <w:p w:rsidR="0020105C" w:rsidRPr="0020105C" w:rsidRDefault="0020105C" w:rsidP="0020105C">
      <w:pPr>
        <w:spacing w:after="0" w:line="240" w:lineRule="auto"/>
        <w:contextualSpacing/>
        <w:jc w:val="both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</w:p>
    <w:p w:rsidR="0020105C" w:rsidRPr="0020105C" w:rsidRDefault="0020105C" w:rsidP="0020105C">
      <w:pPr>
        <w:spacing w:after="0" w:line="240" w:lineRule="auto"/>
        <w:contextualSpacing/>
        <w:jc w:val="both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2. Producent nie ma obowiązku zapłaty kary umownej, jeżeli niewykonanie lub nienależyte wykonanie umowy jest następstwem okoliczności, za które nie ponosi on odpowiedzialności.</w:t>
      </w:r>
    </w:p>
    <w:p w:rsidR="0020105C" w:rsidRPr="0020105C" w:rsidRDefault="0020105C" w:rsidP="0020105C">
      <w:pPr>
        <w:spacing w:after="0" w:line="240" w:lineRule="auto"/>
        <w:contextualSpacing/>
        <w:jc w:val="both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</w:p>
    <w:p w:rsidR="0020105C" w:rsidRPr="0020105C" w:rsidRDefault="0020105C" w:rsidP="0020105C">
      <w:pPr>
        <w:spacing w:after="0" w:line="240" w:lineRule="auto"/>
        <w:contextualSpacing/>
        <w:jc w:val="both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3. O niemożliwości dostarczenia produktów w terminie umownym, z przyczyn niezależnych od niego, Producent jest zobowiązany zawiadomić na piśmie Kontraktującego w terminie . . . . . . dni od daty zaistnienia tych okoliczności, pod</w:t>
      </w:r>
    </w:p>
    <w:p w:rsidR="0020105C" w:rsidRPr="0020105C" w:rsidRDefault="0020105C" w:rsidP="0020105C">
      <w:pPr>
        <w:spacing w:after="0" w:line="240" w:lineRule="auto"/>
        <w:contextualSpacing/>
        <w:jc w:val="both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rygorem utraty prawa powoływania się na te okoliczności.</w:t>
      </w:r>
    </w:p>
    <w:p w:rsidR="0020105C" w:rsidRPr="0020105C" w:rsidRDefault="0020105C" w:rsidP="0020105C">
      <w:pPr>
        <w:spacing w:after="0" w:line="240" w:lineRule="auto"/>
        <w:contextualSpacing/>
        <w:jc w:val="both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</w:p>
    <w:p w:rsidR="0020105C" w:rsidRPr="0020105C" w:rsidRDefault="0020105C" w:rsidP="0020105C">
      <w:pPr>
        <w:spacing w:after="0" w:line="240" w:lineRule="auto"/>
        <w:contextualSpacing/>
        <w:jc w:val="center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§ 6</w:t>
      </w:r>
    </w:p>
    <w:p w:rsidR="0020105C" w:rsidRPr="0020105C" w:rsidRDefault="0020105C" w:rsidP="0020105C">
      <w:pPr>
        <w:spacing w:after="0" w:line="240" w:lineRule="auto"/>
        <w:contextualSpacing/>
        <w:jc w:val="center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Ubezpieczenie upraw zakontraktowanych produktów rolnych należy do obowiązków</w:t>
      </w:r>
    </w:p>
    <w:p w:rsidR="0020105C" w:rsidRPr="0020105C" w:rsidRDefault="0020105C" w:rsidP="0020105C">
      <w:pPr>
        <w:spacing w:after="0" w:line="240" w:lineRule="auto"/>
        <w:contextualSpacing/>
        <w:jc w:val="center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Producenta.</w:t>
      </w:r>
    </w:p>
    <w:p w:rsidR="0020105C" w:rsidRPr="0020105C" w:rsidRDefault="0020105C" w:rsidP="0020105C">
      <w:pPr>
        <w:spacing w:after="0" w:line="240" w:lineRule="auto"/>
        <w:contextualSpacing/>
        <w:jc w:val="center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</w:p>
    <w:p w:rsidR="0020105C" w:rsidRPr="0020105C" w:rsidRDefault="0020105C" w:rsidP="0020105C">
      <w:pPr>
        <w:spacing w:after="0" w:line="240" w:lineRule="auto"/>
        <w:contextualSpacing/>
        <w:jc w:val="center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§ 7</w:t>
      </w:r>
    </w:p>
    <w:p w:rsidR="0020105C" w:rsidRPr="0020105C" w:rsidRDefault="0020105C" w:rsidP="0020105C">
      <w:pPr>
        <w:spacing w:after="0" w:line="240" w:lineRule="auto"/>
        <w:contextualSpacing/>
        <w:jc w:val="center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</w:p>
    <w:p w:rsidR="0020105C" w:rsidRPr="0020105C" w:rsidRDefault="0020105C" w:rsidP="0020105C">
      <w:pPr>
        <w:spacing w:after="0" w:line="240" w:lineRule="auto"/>
        <w:contextualSpacing/>
        <w:jc w:val="center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Wszelkie zmiany umowy wymagają formy pisemnej, pod rygorem nieważności.</w:t>
      </w:r>
    </w:p>
    <w:p w:rsidR="0020105C" w:rsidRPr="0020105C" w:rsidRDefault="0020105C" w:rsidP="0020105C">
      <w:pPr>
        <w:spacing w:after="0" w:line="240" w:lineRule="auto"/>
        <w:contextualSpacing/>
        <w:jc w:val="center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</w:p>
    <w:p w:rsidR="0020105C" w:rsidRPr="0020105C" w:rsidRDefault="0020105C" w:rsidP="0020105C">
      <w:pPr>
        <w:spacing w:after="0" w:line="240" w:lineRule="auto"/>
        <w:contextualSpacing/>
        <w:jc w:val="center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§ 8</w:t>
      </w:r>
    </w:p>
    <w:p w:rsidR="0020105C" w:rsidRPr="0020105C" w:rsidRDefault="0020105C" w:rsidP="0020105C">
      <w:pPr>
        <w:spacing w:after="0" w:line="240" w:lineRule="auto"/>
        <w:contextualSpacing/>
        <w:jc w:val="center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W sprawach nieuregulowanych niniejszą umową stosuje się przepisy Kodeksu cywilnego.</w:t>
      </w:r>
    </w:p>
    <w:p w:rsidR="0020105C" w:rsidRPr="0020105C" w:rsidRDefault="0020105C" w:rsidP="0020105C">
      <w:pPr>
        <w:spacing w:after="0" w:line="240" w:lineRule="auto"/>
        <w:contextualSpacing/>
        <w:jc w:val="center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</w:p>
    <w:p w:rsidR="0020105C" w:rsidRPr="0020105C" w:rsidRDefault="0020105C" w:rsidP="0020105C">
      <w:pPr>
        <w:spacing w:after="0" w:line="240" w:lineRule="auto"/>
        <w:contextualSpacing/>
        <w:jc w:val="center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§ 9</w:t>
      </w:r>
    </w:p>
    <w:p w:rsidR="0020105C" w:rsidRPr="0020105C" w:rsidRDefault="0020105C" w:rsidP="0020105C">
      <w:pPr>
        <w:spacing w:after="0" w:line="240" w:lineRule="auto"/>
        <w:contextualSpacing/>
        <w:jc w:val="center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Umowa niniejsza sporządzona jest w dwóch jednobrzmiących egzemplarzach.</w:t>
      </w:r>
    </w:p>
    <w:p w:rsidR="0020105C" w:rsidRPr="0020105C" w:rsidRDefault="0020105C" w:rsidP="0020105C">
      <w:pPr>
        <w:spacing w:after="0" w:line="240" w:lineRule="auto"/>
        <w:contextualSpacing/>
        <w:jc w:val="center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</w:p>
    <w:p w:rsidR="0020105C" w:rsidRPr="0020105C" w:rsidRDefault="0020105C" w:rsidP="0020105C">
      <w:pPr>
        <w:spacing w:after="0" w:line="240" w:lineRule="auto"/>
        <w:contextualSpacing/>
        <w:jc w:val="center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</w:p>
    <w:p w:rsidR="0020105C" w:rsidRPr="0020105C" w:rsidRDefault="0020105C" w:rsidP="0020105C">
      <w:pPr>
        <w:spacing w:after="0" w:line="240" w:lineRule="auto"/>
        <w:contextualSpacing/>
        <w:jc w:val="both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</w:p>
    <w:p w:rsidR="0020105C" w:rsidRPr="0020105C" w:rsidRDefault="0020105C" w:rsidP="0020105C">
      <w:pPr>
        <w:spacing w:after="0" w:line="240" w:lineRule="auto"/>
        <w:contextualSpacing/>
        <w:jc w:val="center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. . . . . . . . . . . . . . . . .                                                                       . . . . . . . . . . . . . . . . . .</w:t>
      </w:r>
    </w:p>
    <w:p w:rsidR="0020105C" w:rsidRPr="0020105C" w:rsidRDefault="0020105C" w:rsidP="0020105C">
      <w:pPr>
        <w:spacing w:after="0" w:line="240" w:lineRule="auto"/>
        <w:contextualSpacing/>
        <w:jc w:val="center"/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</w:pPr>
      <w:r w:rsidRPr="0020105C">
        <w:rPr>
          <w:rFonts w:ascii="Arial" w:eastAsia="Times New Roman" w:hAnsi="Arial" w:cs="Arial"/>
          <w:sz w:val="16"/>
          <w:szCs w:val="16"/>
          <w:shd w:val="clear" w:color="auto" w:fill="FFFFFF"/>
          <w:lang w:eastAsia="pl-PL"/>
        </w:rPr>
        <w:t>Kontraktujący:                                                                                          Producent:</w:t>
      </w:r>
    </w:p>
    <w:sectPr w:rsidR="0020105C" w:rsidRPr="0020105C" w:rsidSect="00D24085"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16B3" w:rsidRDefault="004116B3" w:rsidP="00D24085">
      <w:pPr>
        <w:spacing w:after="0" w:line="240" w:lineRule="auto"/>
      </w:pPr>
      <w:r>
        <w:separator/>
      </w:r>
    </w:p>
  </w:endnote>
  <w:endnote w:type="continuationSeparator" w:id="1">
    <w:p w:rsidR="004116B3" w:rsidRDefault="004116B3" w:rsidP="00D24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16B3" w:rsidRDefault="004116B3" w:rsidP="00D24085">
      <w:pPr>
        <w:spacing w:after="0" w:line="240" w:lineRule="auto"/>
      </w:pPr>
      <w:r>
        <w:separator/>
      </w:r>
    </w:p>
  </w:footnote>
  <w:footnote w:type="continuationSeparator" w:id="1">
    <w:p w:rsidR="004116B3" w:rsidRDefault="004116B3" w:rsidP="00D240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D44A3"/>
    <w:multiLevelType w:val="multilevel"/>
    <w:tmpl w:val="CAA0E58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1ED6713"/>
    <w:multiLevelType w:val="multilevel"/>
    <w:tmpl w:val="38E8962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24085"/>
    <w:rsid w:val="0020105C"/>
    <w:rsid w:val="004116B3"/>
    <w:rsid w:val="00BB2B29"/>
    <w:rsid w:val="00BD69DA"/>
    <w:rsid w:val="00D24085"/>
    <w:rsid w:val="00F07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07FCD"/>
  </w:style>
  <w:style w:type="paragraph" w:styleId="Nagwek1">
    <w:name w:val="heading 1"/>
    <w:basedOn w:val="Normalny"/>
    <w:link w:val="Nagwek1Znak"/>
    <w:uiPriority w:val="9"/>
    <w:qFormat/>
    <w:rsid w:val="002010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240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D24085"/>
  </w:style>
  <w:style w:type="character" w:styleId="Hipercze">
    <w:name w:val="Hyperlink"/>
    <w:basedOn w:val="Domylnaczcionkaakapitu"/>
    <w:uiPriority w:val="99"/>
    <w:semiHidden/>
    <w:unhideWhenUsed/>
    <w:rsid w:val="00D24085"/>
    <w:rPr>
      <w:color w:val="0000FF"/>
      <w:u w:val="single"/>
    </w:rPr>
  </w:style>
  <w:style w:type="character" w:customStyle="1" w:styleId="apple-style-span">
    <w:name w:val="apple-style-span"/>
    <w:basedOn w:val="Domylnaczcionkaakapitu"/>
    <w:rsid w:val="00D24085"/>
  </w:style>
  <w:style w:type="paragraph" w:styleId="Tekstdymka">
    <w:name w:val="Balloon Text"/>
    <w:basedOn w:val="Normalny"/>
    <w:link w:val="TekstdymkaZnak"/>
    <w:uiPriority w:val="99"/>
    <w:semiHidden/>
    <w:unhideWhenUsed/>
    <w:rsid w:val="00D240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4085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20105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Akapitzlist">
    <w:name w:val="List Paragraph"/>
    <w:basedOn w:val="Normalny"/>
    <w:uiPriority w:val="34"/>
    <w:qFormat/>
    <w:rsid w:val="0020105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78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pl.wikipedia.org/wiki/Zygot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l.wikipedia.org/wiki/%C5%81o%C5%BCysko_(anatomia)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l.wikipedia.org/wiki/Materia%C5%82_genetyczn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l.wikipedia.org/wiki/%C5%81o%C5%BCysko_(anatomia)" TargetMode="External"/><Relationship Id="rId10" Type="http://schemas.openxmlformats.org/officeDocument/2006/relationships/hyperlink" Target="http://pl.wikipedia.org/wiki/Plemni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l.wikipedia.org/wiki/Podzia%C5%82_kom%C3%B3rki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F258F-1F84-4A75-966D-76E34A0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937</Words>
  <Characters>5628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SZEF</dc:creator>
  <cp:lastModifiedBy>SZEF</cp:lastModifiedBy>
  <cp:revision>2</cp:revision>
  <dcterms:created xsi:type="dcterms:W3CDTF">2011-09-19T17:16:00Z</dcterms:created>
  <dcterms:modified xsi:type="dcterms:W3CDTF">2011-09-19T17:16:00Z</dcterms:modified>
</cp:coreProperties>
</file>