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E52" w:rsidRDefault="00C45E52" w:rsidP="00993EC9">
      <w:pPr>
        <w:spacing w:before="240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Toc306785489"/>
      <w:r w:rsidRPr="00C45E5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45E5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45E5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45E5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45E5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45E5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45E5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Słupsk, dn. 19-10-11</w:t>
      </w:r>
    </w:p>
    <w:p w:rsidR="00993EC9" w:rsidRDefault="00993EC9" w:rsidP="00993EC9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</w:t>
      </w:r>
    </w:p>
    <w:p w:rsidR="00993EC9" w:rsidRPr="00993EC9" w:rsidRDefault="00993EC9" w:rsidP="00993EC9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Pr="00993E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Imię i nazwisko </w:t>
      </w: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Pr="00993EC9" w:rsidRDefault="00C45E52" w:rsidP="00993EC9">
      <w:pPr>
        <w:spacing w:before="240"/>
        <w:jc w:val="center"/>
        <w:rPr>
          <w:sz w:val="40"/>
          <w:szCs w:val="40"/>
          <w:shd w:val="clear" w:color="auto" w:fill="FFFFFF"/>
        </w:rPr>
      </w:pPr>
      <w:r w:rsidRPr="000E0AF8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>Praca z przedmiot</w:t>
      </w:r>
      <w:r w:rsidR="00993EC9" w:rsidRPr="000E0AF8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>u</w:t>
      </w:r>
      <w:r w:rsidRPr="000E0AF8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'specjalizacja-bankowość'</w:t>
      </w:r>
      <w:r w:rsidRPr="00993EC9">
        <w:rPr>
          <w:rFonts w:ascii="MS Shell Dlg 2" w:hAnsi="MS Shell Dlg 2"/>
          <w:color w:val="000000"/>
          <w:sz w:val="40"/>
          <w:szCs w:val="40"/>
        </w:rPr>
        <w:br/>
      </w:r>
      <w:r w:rsidRPr="00993EC9">
        <w:rPr>
          <w:rFonts w:ascii="Arial" w:hAnsi="Arial" w:cs="Arial"/>
          <w:color w:val="717171"/>
          <w:sz w:val="40"/>
          <w:szCs w:val="40"/>
        </w:rPr>
        <w:br/>
      </w:r>
      <w:r w:rsidRPr="000E0AF8">
        <w:rPr>
          <w:rFonts w:ascii="Times New Roman" w:hAnsi="Times New Roman" w:cs="Times New Roman"/>
          <w:b/>
          <w:color w:val="E36C0A" w:themeColor="accent6" w:themeShade="BF"/>
          <w:sz w:val="40"/>
          <w:szCs w:val="40"/>
        </w:rPr>
        <w:t>prezentacja banku bzwbk</w:t>
      </w:r>
    </w:p>
    <w:p w:rsidR="00C45E52" w:rsidRDefault="001E1607" w:rsidP="00A22697">
      <w:pPr>
        <w:spacing w:before="240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186055</wp:posOffset>
            </wp:positionH>
            <wp:positionV relativeFrom="paragraph">
              <wp:posOffset>319405</wp:posOffset>
            </wp:positionV>
            <wp:extent cx="5572125" cy="819150"/>
            <wp:effectExtent l="19050" t="0" r="9525" b="0"/>
            <wp:wrapTight wrapText="bothSides">
              <wp:wrapPolygon edited="0">
                <wp:start x="-74" y="0"/>
                <wp:lineTo x="-74" y="21098"/>
                <wp:lineTo x="21637" y="21098"/>
                <wp:lineTo x="21637" y="0"/>
                <wp:lineTo x="-74" y="0"/>
              </wp:wrapPolygon>
            </wp:wrapTight>
            <wp:docPr id="11" name="Obraz 11" descr="https://encrypted-tbn0.google.com/images?q=tbn:ANd9GcTX6ciIOo97_eG27ByFAKosR2rbg2UExfUe36aHmlbZcUYKRVxO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encrypted-tbn0.google.com/images?q=tbn:ANd9GcTX6ciIOo97_eG27ByFAKosR2rbg2UExfUe36aHmlbZcUYKRVxOF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5E52" w:rsidRDefault="000E0AF8" w:rsidP="00A22697">
      <w:pPr>
        <w:spacing w:before="240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3110230</wp:posOffset>
            </wp:positionH>
            <wp:positionV relativeFrom="paragraph">
              <wp:posOffset>1028065</wp:posOffset>
            </wp:positionV>
            <wp:extent cx="742950" cy="752475"/>
            <wp:effectExtent l="19050" t="0" r="0" b="0"/>
            <wp:wrapTight wrapText="bothSides">
              <wp:wrapPolygon edited="0">
                <wp:start x="-554" y="0"/>
                <wp:lineTo x="-554" y="21327"/>
                <wp:lineTo x="21600" y="21327"/>
                <wp:lineTo x="21600" y="0"/>
                <wp:lineTo x="-554" y="0"/>
              </wp:wrapPolygon>
            </wp:wrapTight>
            <wp:docPr id="17" name="Obraz 17" descr="https://encrypted-tbn1.google.com/images?q=tbn:ANd9GcSoN6yDVNVRHDt676F1fIasQdyFfXE4H-Iis7jlDzAwi78JqKj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encrypted-tbn1.google.com/images?q=tbn:ANd9GcSoN6yDVNVRHDt676F1fIasQdyFfXE4H-Iis7jlDzAwi78JqKj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1094740</wp:posOffset>
            </wp:positionV>
            <wp:extent cx="2286000" cy="1485900"/>
            <wp:effectExtent l="19050" t="0" r="0" b="0"/>
            <wp:wrapTight wrapText="bothSides">
              <wp:wrapPolygon edited="0">
                <wp:start x="720" y="0"/>
                <wp:lineTo x="-180" y="1938"/>
                <wp:lineTo x="-180" y="17723"/>
                <wp:lineTo x="180" y="21323"/>
                <wp:lineTo x="720" y="21323"/>
                <wp:lineTo x="20700" y="21323"/>
                <wp:lineTo x="21240" y="21323"/>
                <wp:lineTo x="21600" y="19662"/>
                <wp:lineTo x="21600" y="1938"/>
                <wp:lineTo x="21240" y="277"/>
                <wp:lineTo x="20700" y="0"/>
                <wp:lineTo x="720" y="0"/>
              </wp:wrapPolygon>
            </wp:wrapTight>
            <wp:docPr id="23" name="Obraz 23" descr="https://encrypted-tbn0.google.com/images?q=tbn:ANd9GcSowJARkayP5kBOKfztdq0vwDTHcpimK9VBB6UHHETgNVS-yvXb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encrypted-tbn0.google.com/images?q=tbn:ANd9GcSowJARkayP5kBOKfztdq0vwDTHcpimK9VBB6UHHETgNVS-yvXbIw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85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E1607"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3948430</wp:posOffset>
            </wp:positionH>
            <wp:positionV relativeFrom="paragraph">
              <wp:posOffset>1094740</wp:posOffset>
            </wp:positionV>
            <wp:extent cx="1809750" cy="2524125"/>
            <wp:effectExtent l="38100" t="0" r="19050" b="771525"/>
            <wp:wrapTight wrapText="bothSides">
              <wp:wrapPolygon edited="0">
                <wp:start x="455" y="0"/>
                <wp:lineTo x="-455" y="1467"/>
                <wp:lineTo x="-455" y="28202"/>
                <wp:lineTo x="21827" y="28202"/>
                <wp:lineTo x="21827" y="1467"/>
                <wp:lineTo x="21600" y="652"/>
                <wp:lineTo x="20918" y="0"/>
                <wp:lineTo x="455" y="0"/>
              </wp:wrapPolygon>
            </wp:wrapTight>
            <wp:docPr id="14" name="Obraz 14" descr="https://encrypted-tbn3.google.com/images?q=tbn:ANd9GcQl0hMTVsJxt0Sq4pqqd7XabP_OvZ4bc2AaVQvn05NTSZeC0EB3R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encrypted-tbn3.google.com/images?q=tbn:ANd9GcQl0hMTVsJxt0Sq4pqqd7XabP_OvZ4bc2AaVQvn05NTSZeC0EB3Rw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5241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Default="000E0AF8" w:rsidP="00A22697">
      <w:pPr>
        <w:spacing w:before="240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163830</wp:posOffset>
            </wp:positionV>
            <wp:extent cx="2095500" cy="2095500"/>
            <wp:effectExtent l="19050" t="0" r="0" b="0"/>
            <wp:wrapTight wrapText="bothSides">
              <wp:wrapPolygon edited="0">
                <wp:start x="785" y="0"/>
                <wp:lineTo x="-196" y="1375"/>
                <wp:lineTo x="-196" y="18851"/>
                <wp:lineTo x="196" y="21404"/>
                <wp:lineTo x="785" y="21404"/>
                <wp:lineTo x="20618" y="21404"/>
                <wp:lineTo x="21207" y="21404"/>
                <wp:lineTo x="21600" y="20225"/>
                <wp:lineTo x="21600" y="1375"/>
                <wp:lineTo x="21207" y="196"/>
                <wp:lineTo x="20618" y="0"/>
                <wp:lineTo x="785" y="0"/>
              </wp:wrapPolygon>
            </wp:wrapTight>
            <wp:docPr id="20" name="Obraz 20" descr="http://images.franchising.pl/6c2/797/bzwbk_doradc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images.franchising.pl/6c2/797/bzwbk_doradcy-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C45E52" w:rsidRDefault="00C45E52" w:rsidP="00A22697">
      <w:pPr>
        <w:spacing w:before="240"/>
        <w:rPr>
          <w:shd w:val="clear" w:color="auto" w:fill="FFFFFF"/>
        </w:rPr>
      </w:pPr>
    </w:p>
    <w:p w:rsidR="00D96A08" w:rsidRDefault="00D96A08" w:rsidP="00D96A08">
      <w:pPr>
        <w:pStyle w:val="Nagwek1"/>
        <w:rPr>
          <w:shd w:val="clear" w:color="auto" w:fill="FFFFFF"/>
        </w:rPr>
      </w:pPr>
      <w:bookmarkStart w:id="1" w:name="_Toc306804540"/>
      <w:r>
        <w:rPr>
          <w:shd w:val="clear" w:color="auto" w:fill="FFFFFF"/>
        </w:rPr>
        <w:lastRenderedPageBreak/>
        <w:t>Streszczenie</w:t>
      </w:r>
      <w:bookmarkEnd w:id="1"/>
    </w:p>
    <w:p w:rsidR="00D96A08" w:rsidRDefault="00D96A08" w:rsidP="00D96A08"/>
    <w:p w:rsidR="00675399" w:rsidRDefault="00675399" w:rsidP="00D96A08"/>
    <w:p w:rsidR="00D96A08" w:rsidRPr="00FA2848" w:rsidRDefault="00FA2848" w:rsidP="00FA284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 Zachodni WBK SA zlokalizowany jest w każdym większym mieście w Polsce. </w:t>
      </w:r>
      <w:r w:rsidRPr="00FA2848">
        <w:rPr>
          <w:rFonts w:ascii="Times New Roman" w:hAnsi="Times New Roman" w:cs="Times New Roman"/>
          <w:sz w:val="24"/>
          <w:szCs w:val="24"/>
        </w:rPr>
        <w:t xml:space="preserve">Na jego siłę składa się sieć placówek w ilości 621 i 1043 bankomatów z logiem banku. Jest to stosunkowo nowy podmiot na rynku bankowości, wywodzący się z Irlandzkiego kapitału – obecnie niemal w całości należący do hiszpańskiego Santandera. </w:t>
      </w:r>
    </w:p>
    <w:p w:rsidR="00FA2848" w:rsidRPr="00FA2848" w:rsidRDefault="00FA2848" w:rsidP="00FA2848">
      <w:pPr>
        <w:spacing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2848">
        <w:rPr>
          <w:rFonts w:ascii="Times New Roman" w:hAnsi="Times New Roman" w:cs="Times New Roman"/>
          <w:sz w:val="24"/>
          <w:szCs w:val="24"/>
        </w:rPr>
        <w:t xml:space="preserve">Główna siedziba mieści się w Warszawie, jednak spółka zarejestrowana jest we Wrocławiu. </w:t>
      </w:r>
      <w:r w:rsidRPr="00FA284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Prezesem zarządu banku od maja 2007 roku jest Mateusz Morawiecki. Zgodnie z oficjalnymi statystykami jest to 3. bank w Polsce pod względem ilości placówek i 5. Jeśli chodzi o wysokość aktywów.</w:t>
      </w:r>
    </w:p>
    <w:p w:rsidR="00FA2848" w:rsidRPr="00FA2848" w:rsidRDefault="00FA2848" w:rsidP="00FA2848">
      <w:pPr>
        <w:spacing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284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Oferta banku zawiera zarówno produkty bankowe, finansowe, oszczędnościowe, ubezpieczeniowe, jak i kredytowe. Bardzo charakterystycznym elementem jest segmentacja produktów i usług. </w:t>
      </w:r>
    </w:p>
    <w:p w:rsidR="00FA2848" w:rsidRDefault="00FA2848" w:rsidP="00FA2848">
      <w:pPr>
        <w:spacing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284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Bank Zachodni WBK zajmuje także wiodąca pozycję w kraju, w zakresie pozyskiwania dotacji unijnych na finansowanie działalności przedsiębiorstw.</w:t>
      </w:r>
      <w:r w:rsidRPr="00FA2848">
        <w:rPr>
          <w:rStyle w:val="NormalnyWeb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A284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Jest także jednym z pięciu największych w Polsce emitentów kart płatniczych. Do tej pory wydał ponad 1,1 miliona kart, co oznacza blisko 7,5 proc. udział w tym rynku.</w:t>
      </w:r>
    </w:p>
    <w:p w:rsidR="00675399" w:rsidRDefault="00675399" w:rsidP="00675399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75399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Dostęp do zgromadzonych pieniędzy ułatwiają nowoczesne usługi elektroniczne BZWBK24. Dzięki nim Bank jest zawsze na wyciągnięcie ręki 24 godziny na dobę – przez telefon, Internet i sms.</w:t>
      </w:r>
      <w:r w:rsidRPr="006753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 Bank Zachodni znany jest także ze swojej działalności społecznej. </w:t>
      </w:r>
      <w:r w:rsidRPr="00675399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Bank Zachodni WBK jest partnerem strategicznym Programu Pajacyk. Karta łączy zalety nowoczesnego produktu finansowego z ideą wspierania programu dożywiania dzieci w szkołach.</w:t>
      </w:r>
      <w:r w:rsidRPr="006753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675399" w:rsidRPr="00675399" w:rsidRDefault="00675399" w:rsidP="0067539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753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W </w:t>
      </w:r>
      <w:r w:rsidRPr="00675399">
        <w:rPr>
          <w:rFonts w:ascii="Times New Roman" w:hAnsi="Times New Roman" w:cs="Times New Roman"/>
          <w:sz w:val="24"/>
          <w:szCs w:val="24"/>
        </w:rPr>
        <w:t>BZ WBK otrzymać można dopasowane do potrzeb i oferowane na ciekawych zasadach rachunki osobiste oraz karty kredytowe, można otworzyć konto oszczędnościowe z wysokim oprocentowaniem, rozważyć jedną z nisko oprocentowanych pożyczek lub kredyt, zainwestować pieniądze w lokatę oraz produkty strukturyzowane.</w:t>
      </w:r>
    </w:p>
    <w:p w:rsidR="00D96A08" w:rsidRDefault="00D96A08" w:rsidP="00D96A08"/>
    <w:p w:rsidR="00D96A08" w:rsidRPr="00D96A08" w:rsidRDefault="00D96A08" w:rsidP="00D96A08"/>
    <w:p w:rsidR="00D274DB" w:rsidRDefault="00D274DB" w:rsidP="00A22697">
      <w:pPr>
        <w:pStyle w:val="Nagwek1"/>
        <w:numPr>
          <w:ilvl w:val="0"/>
          <w:numId w:val="1"/>
        </w:numPr>
        <w:spacing w:before="240"/>
        <w:ind w:left="714" w:hanging="357"/>
        <w:rPr>
          <w:shd w:val="clear" w:color="auto" w:fill="FFFFFF"/>
        </w:rPr>
      </w:pPr>
      <w:bookmarkStart w:id="2" w:name="_Toc306804541"/>
      <w:r>
        <w:rPr>
          <w:shd w:val="clear" w:color="auto" w:fill="FFFFFF"/>
        </w:rPr>
        <w:lastRenderedPageBreak/>
        <w:t>Historia banku</w:t>
      </w:r>
      <w:bookmarkEnd w:id="0"/>
      <w:bookmarkEnd w:id="2"/>
    </w:p>
    <w:p w:rsidR="00D274DB" w:rsidRDefault="00D274DB" w:rsidP="00D274DB"/>
    <w:p w:rsidR="00E2342A" w:rsidRPr="00E2342A" w:rsidRDefault="00D274DB" w:rsidP="00E234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42A">
        <w:rPr>
          <w:rFonts w:ascii="Times New Roman" w:hAnsi="Times New Roman" w:cs="Times New Roman"/>
          <w:sz w:val="24"/>
          <w:szCs w:val="24"/>
        </w:rPr>
        <w:t>Bank Zachodni WBK jest obecnie jednym z największych banków w Polsce</w:t>
      </w:r>
      <w:r w:rsidR="00E2342A" w:rsidRPr="00E2342A">
        <w:rPr>
          <w:rFonts w:ascii="Times New Roman" w:hAnsi="Times New Roman" w:cs="Times New Roman"/>
          <w:sz w:val="24"/>
          <w:szCs w:val="24"/>
        </w:rPr>
        <w:t xml:space="preserve">. Jego historia zaczyna się od 1995 roku i wiąże się z irlandzką grupą </w:t>
      </w:r>
      <w:r w:rsidR="00E2342A" w:rsidRPr="00E234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Allied Irish Banks</w:t>
      </w:r>
      <w:r w:rsidR="00E2342A" w:rsidRPr="00E2342A">
        <w:rPr>
          <w:rFonts w:ascii="Times New Roman" w:hAnsi="Times New Roman" w:cs="Times New Roman"/>
          <w:sz w:val="24"/>
          <w:szCs w:val="24"/>
        </w:rPr>
        <w:t xml:space="preserve">, która nieprzerwanie </w:t>
      </w:r>
      <w:r w:rsidR="00CA40FD">
        <w:rPr>
          <w:rFonts w:ascii="Times New Roman" w:hAnsi="Times New Roman" w:cs="Times New Roman"/>
          <w:sz w:val="24"/>
          <w:szCs w:val="24"/>
        </w:rPr>
        <w:t>do 2010 roku była głównym</w:t>
      </w:r>
      <w:r w:rsidR="00E2342A" w:rsidRPr="00E2342A">
        <w:rPr>
          <w:rFonts w:ascii="Times New Roman" w:hAnsi="Times New Roman" w:cs="Times New Roman"/>
          <w:sz w:val="24"/>
          <w:szCs w:val="24"/>
        </w:rPr>
        <w:t xml:space="preserve"> inwestorem strategicznym tego banku.</w:t>
      </w:r>
    </w:p>
    <w:p w:rsidR="00D274DB" w:rsidRPr="00E2342A" w:rsidRDefault="00E2342A" w:rsidP="00E234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42A">
        <w:rPr>
          <w:rFonts w:ascii="Times New Roman" w:hAnsi="Times New Roman" w:cs="Times New Roman"/>
          <w:sz w:val="24"/>
          <w:szCs w:val="24"/>
        </w:rPr>
        <w:t xml:space="preserve">Wraz z końcem ludowego ustroju politycznego w Polsce </w:t>
      </w:r>
      <w:r w:rsidRPr="00E2342A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ze struktur Narodowego Banku Polskiego zaczęły wyłaniać się banki i inne podmioty świadczące usługi bankowe. W lutym 1989 roku </w:t>
      </w:r>
      <w:r w:rsidRPr="00E2342A">
        <w:rPr>
          <w:rFonts w:ascii="Times New Roman" w:hAnsi="Times New Roman" w:cs="Times New Roman"/>
          <w:sz w:val="24"/>
          <w:szCs w:val="24"/>
        </w:rPr>
        <w:t xml:space="preserve">istniały dwa niezależne podmioty na rynku bankowości – Bank Zachodni, oraz Wielkopolski Bank Kredytowy.  </w:t>
      </w:r>
    </w:p>
    <w:p w:rsidR="00E2342A" w:rsidRPr="006E2FF3" w:rsidRDefault="00E2342A" w:rsidP="00E234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E2342A">
        <w:rPr>
          <w:rFonts w:ascii="Times New Roman" w:hAnsi="Times New Roman" w:cs="Times New Roman"/>
          <w:sz w:val="24"/>
          <w:szCs w:val="24"/>
        </w:rPr>
        <w:t xml:space="preserve">Wspomniana powyżej irlandzka grupa AIB rozpoczęła inwestycyjną ekspansję </w:t>
      </w:r>
      <w:r>
        <w:rPr>
          <w:rFonts w:ascii="Times New Roman" w:hAnsi="Times New Roman" w:cs="Times New Roman"/>
          <w:sz w:val="24"/>
          <w:szCs w:val="24"/>
        </w:rPr>
        <w:t xml:space="preserve">na terenie Polski w połowie lat 90.tych, kiedy to nabyła pierwszy pakiet akcji </w:t>
      </w:r>
      <w:r w:rsidRPr="00E2342A">
        <w:rPr>
          <w:rFonts w:ascii="Times New Roman" w:hAnsi="Times New Roman" w:cs="Times New Roman"/>
          <w:sz w:val="24"/>
          <w:szCs w:val="24"/>
        </w:rPr>
        <w:t>Wielkopolski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E2342A">
        <w:rPr>
          <w:rFonts w:ascii="Times New Roman" w:hAnsi="Times New Roman" w:cs="Times New Roman"/>
          <w:sz w:val="24"/>
          <w:szCs w:val="24"/>
        </w:rPr>
        <w:t xml:space="preserve"> Bank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2342A">
        <w:rPr>
          <w:rFonts w:ascii="Times New Roman" w:hAnsi="Times New Roman" w:cs="Times New Roman"/>
          <w:sz w:val="24"/>
          <w:szCs w:val="24"/>
        </w:rPr>
        <w:t xml:space="preserve"> Kredytow</w:t>
      </w:r>
      <w:r>
        <w:rPr>
          <w:rFonts w:ascii="Times New Roman" w:hAnsi="Times New Roman" w:cs="Times New Roman"/>
          <w:sz w:val="24"/>
          <w:szCs w:val="24"/>
        </w:rPr>
        <w:t xml:space="preserve">ego (16,2% akcji). W maju 1997 roku Irlandczycy posiadali już pakiet </w:t>
      </w:r>
      <w:r w:rsidRPr="006E2FF3">
        <w:rPr>
          <w:rFonts w:ascii="Times New Roman" w:hAnsi="Times New Roman" w:cs="Times New Roman"/>
          <w:sz w:val="24"/>
          <w:szCs w:val="24"/>
        </w:rPr>
        <w:t xml:space="preserve">większościowy spółki WBK w ilości 60%. Kolejne pieniądze ulokowali w akcjach </w:t>
      </w:r>
      <w:r w:rsidR="006E2FF3" w:rsidRPr="006E2F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Banku Zachodniego S.A. We wrześniu 1999 roku posiadali już 80% akcji.</w:t>
      </w:r>
    </w:p>
    <w:p w:rsidR="006E2FF3" w:rsidRDefault="006E2FF3" w:rsidP="00E234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6E2F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Mając pakiety większościowy obu spółek grupa AIB mogła dowolnie zarządzać zarówno jednym, jak i drugim podmiotem. 13 czerwca 2001 roku doszło do syntezy spółek na podstawie uchwały</w:t>
      </w:r>
      <w:r w:rsidRP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6E2FF3">
        <w:rPr>
          <w:rFonts w:ascii="Times New Roman" w:hAnsi="Times New Roman" w:cs="Times New Roman"/>
          <w:sz w:val="24"/>
          <w:szCs w:val="24"/>
          <w:lang w:eastAsia="pl-PL"/>
        </w:rPr>
        <w:t>Komisji Nadzoru Bankoweg</w:t>
      </w:r>
      <w:r w:rsidRPr="006E2FF3">
        <w:rPr>
          <w:rFonts w:ascii="Times New Roman" w:hAnsi="Times New Roman" w:cs="Times New Roman"/>
          <w:sz w:val="24"/>
          <w:szCs w:val="24"/>
        </w:rPr>
        <w:t>o</w:t>
      </w:r>
      <w:r w:rsidRP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6E2F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z 7 marca i został zarejestrowany w KRS nowy bank. Siedzibą stał się Wrocław, zaś pełna nazwa to </w:t>
      </w:r>
      <w:r w:rsidRPr="006E2F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>Bank Zachodni Wielkopolski Bank Kredytowy Spółka Akcyjna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>.</w:t>
      </w:r>
    </w:p>
    <w:p w:rsidR="006E2FF3" w:rsidRPr="00CA40FD" w:rsidRDefault="006E2FF3" w:rsidP="00E234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CA40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pl-PL"/>
        </w:rPr>
        <w:t xml:space="preserve">W nowej spółce </w:t>
      </w:r>
      <w:r w:rsidRPr="00CA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Allied Irish Banks posiadała 70, 5 % akcji. Doszło także do prywatyzacji, która okazała się konieczna. W tym procesie także uczestniczyła irlandzka spółka - </w:t>
      </w:r>
      <w:r w:rsidRPr="00CA40FD">
        <w:rPr>
          <w:rFonts w:ascii="Times New Roman" w:hAnsi="Times New Roman" w:cs="Times New Roman"/>
          <w:sz w:val="24"/>
          <w:szCs w:val="24"/>
          <w:lang w:eastAsia="pl-PL"/>
        </w:rPr>
        <w:t>AIB European Investments Ltd. z siedzibą w Dublinie – jest to także jednostka należąca pośrednio do głównej spółki AIB (tzw. Spółka córka).</w:t>
      </w:r>
    </w:p>
    <w:p w:rsidR="00CA40FD" w:rsidRPr="00CA40FD" w:rsidRDefault="00CA40FD" w:rsidP="00E234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CA40FD">
        <w:rPr>
          <w:rFonts w:ascii="Times New Roman" w:hAnsi="Times New Roman" w:cs="Times New Roman"/>
          <w:sz w:val="24"/>
          <w:szCs w:val="24"/>
          <w:lang w:eastAsia="pl-PL"/>
        </w:rPr>
        <w:t xml:space="preserve">Zaledwie 10 dni trwało wejście banku do obrotu </w:t>
      </w:r>
      <w:r w:rsidRPr="006E2F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 warszawskiej Giełdzie Papierów Wartościowych</w:t>
      </w:r>
      <w:r w:rsidRPr="00CA40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10 lipca 2009 roku doszło do powiększenia kapitału zakładowego poprzez zmniejszenie pakietu akcji głównego inwestora – spółki AIB o 0,1% - wówczas wynosiło 70,4% akcji </w:t>
      </w:r>
      <w:r w:rsidRPr="006E2F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BZ WBK S.A</w:t>
      </w:r>
      <w:r w:rsidRPr="00CA40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</w:p>
    <w:p w:rsidR="00CA40FD" w:rsidRPr="00CA40FD" w:rsidRDefault="00CA40FD" w:rsidP="00E234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CA40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Dominacja w akcjonariacie spółki przez AIG trwała do 30 marca 2010 roku, kiedy to ogłosili sprzedaż akcji. Dzień później nowym udziałowcem stał się </w:t>
      </w:r>
      <w:r w:rsidRPr="00CA40FD">
        <w:rPr>
          <w:rFonts w:ascii="Times New Roman" w:eastAsia="Times New Roman" w:hAnsi="Times New Roman" w:cs="Times New Roman"/>
          <w:sz w:val="24"/>
          <w:szCs w:val="24"/>
          <w:lang w:eastAsia="pl-PL"/>
        </w:rPr>
        <w:t>Banco Santander</w:t>
      </w:r>
      <w:r w:rsidRPr="00CA40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– największy bank w Hiszpanii, który posiada </w:t>
      </w:r>
      <w:r w:rsidRPr="006E2F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95,67% akcji Banku Zachodniego WBK S.A</w:t>
      </w:r>
      <w:r w:rsidRPr="00CA40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</w:p>
    <w:p w:rsidR="00CA40FD" w:rsidRDefault="00CA40FD" w:rsidP="00E234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CA40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Nowy właściciel w swoich celach zapowiedział miedzy innymi rebranding banku, który jest coraz bardziej widoczny w akcjach reklamowo – promocyjnych banku. </w:t>
      </w:r>
    </w:p>
    <w:p w:rsidR="00A22697" w:rsidRDefault="00A22697" w:rsidP="00E234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:rsidR="00D90903" w:rsidRDefault="00D90903" w:rsidP="00E234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Kształtowanie się struktury banku na przestrzeni lat obrazuje poniższy schemat. </w:t>
      </w:r>
    </w:p>
    <w:p w:rsidR="00D90903" w:rsidRPr="00CA40FD" w:rsidRDefault="00D90903" w:rsidP="00D9090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pl-PL"/>
        </w:rPr>
        <w:lastRenderedPageBreak/>
        <w:drawing>
          <wp:inline distT="0" distB="0" distL="0" distR="0">
            <wp:extent cx="6229350" cy="1752600"/>
            <wp:effectExtent l="38100" t="0" r="190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D274DB" w:rsidRDefault="0096072A" w:rsidP="0096072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072A">
        <w:rPr>
          <w:rFonts w:ascii="Times New Roman" w:hAnsi="Times New Roman" w:cs="Times New Roman"/>
          <w:sz w:val="24"/>
          <w:szCs w:val="24"/>
        </w:rPr>
        <w:t xml:space="preserve">Ten Irlandzko – Hiszpański gigant polskiej bankowości </w:t>
      </w:r>
      <w:r w:rsidR="00D274DB" w:rsidRPr="009607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skupia spółki zajmujące się działalnością maklerską, zarządzaniem aktywami, funduszami inwestycyjnymi, leasingiem, faktoringiem, usługami ubezpieczeniowymi</w:t>
      </w:r>
      <w:r w:rsidR="00D274DB" w:rsidRPr="0096072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D274DB" w:rsidRPr="009607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bancassurance</w:t>
      </w:r>
      <w:r w:rsidR="00D274DB" w:rsidRPr="0096072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D274DB" w:rsidRPr="009607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oraz</w:t>
      </w:r>
      <w:r w:rsidR="00D274DB" w:rsidRPr="0096072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D274DB" w:rsidRPr="009607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private bankingiem. Spółki zależne Grupy BZ WBK to poza Bankiem Zachodnim WBK: Dom Maklerski, spółki leasingowe, Faktor, Asset Managment, Towarzystwo Funduszy Inwestycyjnych (TFI), Aviva BZ WBK, BZ WBK Nieruchomości i BZ WBK Finanse.</w:t>
      </w:r>
    </w:p>
    <w:p w:rsidR="00A22697" w:rsidRPr="0096072A" w:rsidRDefault="00A22697" w:rsidP="009607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05F6" w:rsidRDefault="00A22697" w:rsidP="00A22697">
      <w:pPr>
        <w:pStyle w:val="Nagwek2"/>
        <w:numPr>
          <w:ilvl w:val="0"/>
          <w:numId w:val="1"/>
        </w:numPr>
      </w:pPr>
      <w:bookmarkStart w:id="3" w:name="_Toc306785490"/>
      <w:bookmarkStart w:id="4" w:name="_Toc306804542"/>
      <w:r>
        <w:t>Oddziały Banku Zachodniego WBK</w:t>
      </w:r>
      <w:bookmarkEnd w:id="3"/>
      <w:bookmarkEnd w:id="4"/>
      <w:r>
        <w:t xml:space="preserve"> </w:t>
      </w:r>
    </w:p>
    <w:p w:rsidR="00A22697" w:rsidRDefault="009F497E" w:rsidP="00A22697"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4015105</wp:posOffset>
            </wp:positionH>
            <wp:positionV relativeFrom="paragraph">
              <wp:posOffset>255905</wp:posOffset>
            </wp:positionV>
            <wp:extent cx="1743075" cy="2143125"/>
            <wp:effectExtent l="114300" t="76200" r="104775" b="85725"/>
            <wp:wrapTight wrapText="bothSides">
              <wp:wrapPolygon edited="0">
                <wp:start x="-1416" y="-768"/>
                <wp:lineTo x="-1416" y="22464"/>
                <wp:lineTo x="22662" y="22464"/>
                <wp:lineTo x="22898" y="20928"/>
                <wp:lineTo x="22898" y="2304"/>
                <wp:lineTo x="22662" y="-576"/>
                <wp:lineTo x="22662" y="-768"/>
                <wp:lineTo x="-1416" y="-768"/>
              </wp:wrapPolygon>
            </wp:wrapTight>
            <wp:docPr id="2" name="Obraz 1" descr="Plik:Warszawa Centrum Królewska 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ik:Warszawa Centrum Królewska 200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143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4C512F" w:rsidRPr="009F497E" w:rsidRDefault="009F497E" w:rsidP="009F497E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9F9F9"/>
        </w:rPr>
      </w:pPr>
      <w:r w:rsidRPr="009F497E">
        <w:rPr>
          <w:rFonts w:ascii="Times New Roman" w:hAnsi="Times New Roman" w:cs="Times New Roman"/>
          <w:sz w:val="24"/>
          <w:szCs w:val="24"/>
        </w:rPr>
        <w:t xml:space="preserve">Bank Zachodni jest 3cim bankiem w Polsce pod względem ilości placówek. Główna siedziba to </w:t>
      </w:r>
      <w:r w:rsidRPr="009F497E">
        <w:rPr>
          <w:rStyle w:val="apple-style-span"/>
          <w:rFonts w:ascii="Times New Roman" w:hAnsi="Times New Roman" w:cs="Times New Roman"/>
          <w:sz w:val="24"/>
          <w:szCs w:val="24"/>
          <w:shd w:val="clear" w:color="auto" w:fill="F9F9F9"/>
        </w:rPr>
        <w:t>Biurowiec Centrum Królewska na rogu ulic Królewskiej i Marszałkowskiej w Warszawie.</w:t>
      </w:r>
    </w:p>
    <w:p w:rsidR="009F497E" w:rsidRPr="009F497E" w:rsidRDefault="009F497E" w:rsidP="009F497E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497E">
        <w:rPr>
          <w:rStyle w:val="apple-style-span"/>
          <w:rFonts w:ascii="Times New Roman" w:hAnsi="Times New Roman" w:cs="Times New Roman"/>
          <w:sz w:val="24"/>
          <w:szCs w:val="24"/>
          <w:shd w:val="clear" w:color="auto" w:fill="F9F9F9"/>
        </w:rPr>
        <w:t xml:space="preserve">Na terenie całego kraju znajduje się 621 placówek. Sieć ta udostępnia wszystkie produkty w ofercie BZWBK. </w:t>
      </w:r>
      <w:r w:rsidRPr="009F497E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Sieć placówek BZ WBK zlokalizowana jest  przede wszystkim w zachodniej części kraju oraz w najważniejszych centrach gospodarczych Polski. </w:t>
      </w:r>
    </w:p>
    <w:p w:rsidR="009F497E" w:rsidRDefault="009F497E" w:rsidP="009F497E">
      <w:pPr>
        <w:spacing w:line="360" w:lineRule="auto"/>
        <w:ind w:firstLine="709"/>
        <w:jc w:val="both"/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497E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Bank posiada także bardzo rozbudowaną siec bankomatów, których ilość wynosi 1043 i stale rośnie – są to autorskie bankomaty. </w:t>
      </w:r>
      <w:r w:rsidRPr="009F497E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Sieć własnych oddziałów uzupełniają placówki partnerskie, które są prowadzone przez osoby współpracujące z bankiem na zasadach umowy agencyjnej i oferują wybrane produkty i usługi BZ WBK. Bank oferuje wypłatę gotówki bez prowizji w bankomatach sieci BZWBK24 oraz</w:t>
      </w:r>
      <w:r w:rsidRPr="009F497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497E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Allied Irish Banks, p.l.c. w Irlandii. W Polsce bank współpracuje także z bankomatami Milenium Banku i akcjonariusza Santander Consumer Bank.</w:t>
      </w:r>
    </w:p>
    <w:p w:rsidR="00FC4603" w:rsidRDefault="00FC4603" w:rsidP="00154535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C4603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24130</wp:posOffset>
            </wp:positionV>
            <wp:extent cx="2952750" cy="2495550"/>
            <wp:effectExtent l="19050" t="0" r="0" b="0"/>
            <wp:wrapTight wrapText="bothSides">
              <wp:wrapPolygon edited="0">
                <wp:start x="557" y="0"/>
                <wp:lineTo x="-139" y="1154"/>
                <wp:lineTo x="0" y="21105"/>
                <wp:lineTo x="418" y="21435"/>
                <wp:lineTo x="557" y="21435"/>
                <wp:lineTo x="20903" y="21435"/>
                <wp:lineTo x="21043" y="21435"/>
                <wp:lineTo x="21461" y="21105"/>
                <wp:lineTo x="21600" y="19786"/>
                <wp:lineTo x="21600" y="1154"/>
                <wp:lineTo x="21321" y="165"/>
                <wp:lineTo x="20903" y="0"/>
                <wp:lineTo x="557" y="0"/>
              </wp:wrapPolygon>
            </wp:wrapTight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495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C4603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Bank posiada także jeden z najlepszych kanałów bankowości elektronicznej i systemów obsługi klienta. Dostęp do konta poprzez Internet, telefon oraz telefon komórkowy jest nie tylko łatwy, ale i bezpieczny. Dla potrzeb klientów bankowości elektronicznej, wymagających telefonicznej informacji lub pomocy udostępniono nowoczesne centrum komunikacji. </w:t>
      </w:r>
    </w:p>
    <w:p w:rsidR="00FC4603" w:rsidRDefault="00154535" w:rsidP="00154535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Jak wynika z załączonej mapy placówek BZ WBK SA jest liderem Zachodniej Polski. Oddziały zlokalizowane są w dużych skupiskach. Są to Wielkopolska – więc ojczyzna banku, Śląsk – na terenie Górnośląskiego Ośrodka Przemysłowego, Opolszczyzna, oraz największe miasta w Polsce – Warszawa, Łódź, Gdańsk, Wrocław, Szczecin i inne.</w:t>
      </w:r>
    </w:p>
    <w:p w:rsidR="003E2A4B" w:rsidRDefault="003E2A4B" w:rsidP="00154535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Bank rozszerza swoją ofertę także o wpłato maty, których na rynku znajduje się zaledwie 12, jednakże jest to pole, na którym bank zamierza rozwijać się przez kolejne lata. </w:t>
      </w:r>
    </w:p>
    <w:p w:rsidR="00DE72AA" w:rsidRPr="00DE72AA" w:rsidRDefault="00DE72AA" w:rsidP="00154535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72AA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Istotną informację było wdrożenie projektu obsługa bez barier. Bank Zachodni WBK S.A. dostosował niektóre bankomaty do wsparcia głosowego dedykowanego osobom niewidomym i niedowidzącym. Komunikaty bankomatu można usłyszeć jedynie przez słuchawki. Dzięki temu użytkownik ma zapewnioną dyskrecję i może czuć się bezpiecznie. Osoba niewidoma, która chce skorzystać z bankomatu musi mieć ze sobą słuchawki z wtyczką mini Jack, gdyż bankomaty nie są w nie wyposażone. Takich bankomatów znajduje się kilkadziesiąt – w tym także jeden w Słupsku.</w:t>
      </w:r>
    </w:p>
    <w:p w:rsidR="009F497E" w:rsidRPr="009F497E" w:rsidRDefault="009F497E" w:rsidP="009F49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512F" w:rsidRDefault="00DE72AA" w:rsidP="00DE72AA">
      <w:pPr>
        <w:pStyle w:val="Nagwek2"/>
        <w:numPr>
          <w:ilvl w:val="0"/>
          <w:numId w:val="1"/>
        </w:numPr>
      </w:pPr>
      <w:bookmarkStart w:id="5" w:name="_Toc306804543"/>
      <w:r>
        <w:t>Fundacja Banku Zachodniego WBK</w:t>
      </w:r>
      <w:bookmarkEnd w:id="5"/>
    </w:p>
    <w:p w:rsidR="00DE72AA" w:rsidRDefault="00DE72AA" w:rsidP="00DE72AA"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318770</wp:posOffset>
            </wp:positionV>
            <wp:extent cx="2980690" cy="704850"/>
            <wp:effectExtent l="38100" t="0" r="10160" b="190500"/>
            <wp:wrapTight wrapText="bothSides">
              <wp:wrapPolygon edited="0">
                <wp:start x="-138" y="0"/>
                <wp:lineTo x="-276" y="27438"/>
                <wp:lineTo x="21674" y="27438"/>
                <wp:lineTo x="21674" y="9341"/>
                <wp:lineTo x="21536" y="584"/>
                <wp:lineTo x="21536" y="0"/>
                <wp:lineTo x="-138" y="0"/>
              </wp:wrapPolygon>
            </wp:wrapTight>
            <wp:docPr id="5" name="Obraz 5" descr="http://t3.gstatic.com/images?q=tbn:ANd9GcQJj4ai7Lfn8OjswMFRG6usBk1Fqjb9dic2ugRnpEgj6FFB6DBV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3.gstatic.com/images?q=tbn:ANd9GcQJj4ai7Lfn8OjswMFRG6usBk1Fqjb9dic2ugRnpEgj6FFB6DBVh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90" cy="7048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DE72AA" w:rsidRPr="003C7147" w:rsidRDefault="00DE72AA" w:rsidP="003C7147">
      <w:pPr>
        <w:spacing w:after="0" w:line="360" w:lineRule="auto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72AA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Bank Zachodni WBK jest pionierem jeśli chodzi o działalność prospołeczną. Od ponad 10 lat działa</w:t>
      </w:r>
      <w:r w:rsidRPr="00DE72A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E72AA">
        <w:rPr>
          <w:rStyle w:val="apple-style-span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Fundacja Banku Zachodniego WBK</w:t>
      </w:r>
      <w:r w:rsidRPr="00DE72A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E72AA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(do 2001 r. istniejąca pod nazwą Fundacja „Pomoc Ludziom”), której misją jest inwestowanie w rozwój pasji i talentów dzieci z rodzin znajdujących się w trudnej sytuacji materialnej. Fundacja prowadzi autorskie projekty: „Mój świat po dwóch stronach kamery z BZ WBK”, program grantowy </w:t>
      </w:r>
      <w:r w:rsidRPr="00DE72AA"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Bank Dziecięcych Uśmiechów, program stypendialny dla uzdolnionej młodzieży. W 2008 </w:t>
      </w:r>
      <w:r w:rsidRPr="003C7147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roku z jej pomocy skorzystało dziewiętnaście tysięcy podopiecznych.</w:t>
      </w:r>
    </w:p>
    <w:p w:rsidR="003C7147" w:rsidRPr="003C7147" w:rsidRDefault="003C7147" w:rsidP="003C7147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7147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W 2004 roku Fundacja Banku Zachodniego uzyskała status organizacji pożytku publicznego. Dzięki temu nasze działania wspierają co roku podatnicy, przekazując nam 1% swojego podatku.</w:t>
      </w:r>
    </w:p>
    <w:p w:rsidR="003C7147" w:rsidRPr="003C7147" w:rsidRDefault="003C7147" w:rsidP="003C7147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7147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W ramach programów autorskich Fundacji dzieci mogą uczestniczyć w profesjonalnych warsztatach fotograficznych i filmowych, kursach językowych, komputerowych, zajęciach muzycznych i sportowych i wielu innych inicjatywach.</w:t>
      </w:r>
    </w:p>
    <w:p w:rsidR="00DE72AA" w:rsidRDefault="00DE72AA" w:rsidP="00DE72AA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E72AA" w:rsidRDefault="00EC2832" w:rsidP="00EC2832">
      <w:pPr>
        <w:pStyle w:val="Nagwek2"/>
        <w:numPr>
          <w:ilvl w:val="0"/>
          <w:numId w:val="1"/>
        </w:numPr>
      </w:pPr>
      <w:bookmarkStart w:id="6" w:name="_Toc306804544"/>
      <w:r>
        <w:t>Konta Osobiste w ofercie banku</w:t>
      </w:r>
      <w:bookmarkEnd w:id="6"/>
    </w:p>
    <w:p w:rsidR="00EC2832" w:rsidRDefault="00EC2832" w:rsidP="00EC2832"/>
    <w:p w:rsidR="00EC2832" w:rsidRDefault="00EC2832" w:rsidP="00A57F97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2832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BZ WBK  to zdecydowanie uniwersalny bank komercyjny, który oferuje szeroki zakres usług bankowych dla osób fizycznych oraz przedsiębiorstw i podmiotów posiadających osobowość prawną. Wśród oferty banków jest również miejsce dla doradztwa w zakresie pozyskiwania dotacji unijnych na finansowanie działalności przedsiębiorstw.</w:t>
      </w: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W tym punkcie omówione zostaną wszystkie produkty dla bankowości indywidualnej. </w:t>
      </w:r>
    </w:p>
    <w:p w:rsidR="00A57F97" w:rsidRDefault="00A57F97" w:rsidP="00A57F97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2832" w:rsidRPr="00A57F97" w:rsidRDefault="00EC2832" w:rsidP="00A57F97">
      <w:pPr>
        <w:pStyle w:val="Akapitzlist"/>
        <w:numPr>
          <w:ilvl w:val="0"/>
          <w:numId w:val="3"/>
        </w:numPr>
        <w:spacing w:after="0" w:line="360" w:lineRule="auto"/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EC2832">
        <w:rPr>
          <w:rFonts w:ascii="Times New Roman" w:hAnsi="Times New Roman" w:cs="Times New Roman"/>
          <w:b/>
          <w:color w:val="00B050"/>
          <w:sz w:val="24"/>
          <w:szCs w:val="24"/>
        </w:rPr>
        <w:t>Konto &lt;30</w:t>
      </w:r>
      <w:r w:rsidRPr="00EC2832">
        <w:rPr>
          <w:rFonts w:ascii="Times New Roman" w:hAnsi="Times New Roman" w:cs="Times New Roman"/>
          <w:sz w:val="24"/>
          <w:szCs w:val="24"/>
        </w:rPr>
        <w:t xml:space="preserve"> – jest to produkt przeznaczony głównie do najmłodszego sektora klientów. Konto te założyć można w wieku od 13 do 30 lat. Po zakończeniu tego okresu życia bank proponuje renegocjację umowy i proponuje </w:t>
      </w:r>
      <w:r w:rsidRPr="00EC2832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zmianę na Konto Wydajesz &amp; Zarabiasz</w:t>
      </w:r>
      <w:r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. Głównymi atutami prowadzenia tego konta jest karta zbliżeniowa PayPass, dostęp mobilny i elektroniczny, oraz bezpłatne prowadzenie rachunku.</w:t>
      </w:r>
    </w:p>
    <w:p w:rsidR="00A57F97" w:rsidRPr="00EC2832" w:rsidRDefault="00A57F97" w:rsidP="00A57F97">
      <w:pPr>
        <w:pStyle w:val="Akapitzlist"/>
        <w:spacing w:after="0" w:line="360" w:lineRule="auto"/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</w:p>
    <w:tbl>
      <w:tblPr>
        <w:tblStyle w:val="Jasnasiatkaakcent3"/>
        <w:tblW w:w="0" w:type="auto"/>
        <w:tblLook w:val="04A0"/>
      </w:tblPr>
      <w:tblGrid>
        <w:gridCol w:w="3070"/>
        <w:gridCol w:w="3071"/>
        <w:gridCol w:w="3071"/>
      </w:tblGrid>
      <w:tr w:rsidR="00EC2832" w:rsidTr="00EC2832">
        <w:trPr>
          <w:cnfStyle w:val="100000000000"/>
        </w:trPr>
        <w:tc>
          <w:tcPr>
            <w:cnfStyle w:val="001000000000"/>
            <w:tcW w:w="3070" w:type="dxa"/>
          </w:tcPr>
          <w:p w:rsidR="00EC2832" w:rsidRDefault="00EC2832" w:rsidP="00A57F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Czynność</w:t>
            </w:r>
          </w:p>
        </w:tc>
        <w:tc>
          <w:tcPr>
            <w:tcW w:w="3071" w:type="dxa"/>
          </w:tcPr>
          <w:p w:rsidR="00EC2832" w:rsidRDefault="00EC2832" w:rsidP="00A57F97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Opłaty</w:t>
            </w:r>
          </w:p>
        </w:tc>
        <w:tc>
          <w:tcPr>
            <w:tcW w:w="3071" w:type="dxa"/>
          </w:tcPr>
          <w:p w:rsidR="00EC2832" w:rsidRDefault="00EC2832" w:rsidP="00A57F97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Dodatkowe usługi</w:t>
            </w:r>
          </w:p>
        </w:tc>
      </w:tr>
      <w:tr w:rsidR="00EC2832" w:rsidTr="00EC2832">
        <w:trPr>
          <w:cnfStyle w:val="000000100000"/>
        </w:trPr>
        <w:tc>
          <w:tcPr>
            <w:cnfStyle w:val="001000000000"/>
            <w:tcW w:w="3070" w:type="dxa"/>
          </w:tcPr>
          <w:p w:rsidR="00EC2832" w:rsidRDefault="00EC2832" w:rsidP="00EC28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Przelew internetowy</w:t>
            </w:r>
          </w:p>
        </w:tc>
        <w:tc>
          <w:tcPr>
            <w:tcW w:w="3071" w:type="dxa"/>
          </w:tcPr>
          <w:p w:rsidR="00EC2832" w:rsidRDefault="00EC2832" w:rsidP="00A57F97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</w:t>
            </w:r>
          </w:p>
        </w:tc>
        <w:tc>
          <w:tcPr>
            <w:tcW w:w="3071" w:type="dxa"/>
          </w:tcPr>
          <w:p w:rsidR="00EC2832" w:rsidRDefault="00EC2832" w:rsidP="00EC2832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BZWBK24</w:t>
            </w:r>
          </w:p>
        </w:tc>
      </w:tr>
      <w:tr w:rsidR="00EC2832" w:rsidTr="00EC2832">
        <w:trPr>
          <w:cnfStyle w:val="000000010000"/>
        </w:trPr>
        <w:tc>
          <w:tcPr>
            <w:cnfStyle w:val="001000000000"/>
            <w:tcW w:w="3070" w:type="dxa"/>
          </w:tcPr>
          <w:p w:rsidR="00EC2832" w:rsidRDefault="00A57F97" w:rsidP="00EC28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Prowadzenie rachunku</w:t>
            </w:r>
          </w:p>
        </w:tc>
        <w:tc>
          <w:tcPr>
            <w:tcW w:w="3071" w:type="dxa"/>
          </w:tcPr>
          <w:p w:rsidR="00EC2832" w:rsidRDefault="00A57F97" w:rsidP="00A57F97">
            <w:pPr>
              <w:spacing w:line="360" w:lineRule="auto"/>
              <w:jc w:val="center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</w:t>
            </w:r>
          </w:p>
        </w:tc>
        <w:tc>
          <w:tcPr>
            <w:tcW w:w="3071" w:type="dxa"/>
          </w:tcPr>
          <w:p w:rsidR="00EC2832" w:rsidRDefault="00A57F97" w:rsidP="00EC2832">
            <w:pPr>
              <w:spacing w:line="360" w:lineRule="auto"/>
              <w:jc w:val="both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Darmowe wyciągi</w:t>
            </w:r>
          </w:p>
        </w:tc>
      </w:tr>
      <w:tr w:rsidR="00EC2832" w:rsidTr="00EC2832">
        <w:trPr>
          <w:cnfStyle w:val="000000100000"/>
        </w:trPr>
        <w:tc>
          <w:tcPr>
            <w:cnfStyle w:val="001000000000"/>
            <w:tcW w:w="3070" w:type="dxa"/>
          </w:tcPr>
          <w:p w:rsidR="00EC2832" w:rsidRDefault="00A57F97" w:rsidP="00EC28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Dostęp mobilny</w:t>
            </w:r>
          </w:p>
        </w:tc>
        <w:tc>
          <w:tcPr>
            <w:tcW w:w="3071" w:type="dxa"/>
          </w:tcPr>
          <w:p w:rsidR="00EC2832" w:rsidRDefault="00A57F97" w:rsidP="00A57F97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</w:t>
            </w:r>
          </w:p>
        </w:tc>
        <w:tc>
          <w:tcPr>
            <w:tcW w:w="3071" w:type="dxa"/>
          </w:tcPr>
          <w:p w:rsidR="00EC2832" w:rsidRDefault="00A57F97" w:rsidP="00EC2832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smsKod</w:t>
            </w:r>
          </w:p>
        </w:tc>
      </w:tr>
      <w:tr w:rsidR="00EC2832" w:rsidTr="00EC2832">
        <w:trPr>
          <w:cnfStyle w:val="000000010000"/>
        </w:trPr>
        <w:tc>
          <w:tcPr>
            <w:cnfStyle w:val="001000000000"/>
            <w:tcW w:w="3070" w:type="dxa"/>
          </w:tcPr>
          <w:p w:rsidR="00EC2832" w:rsidRDefault="00A57F97" w:rsidP="00EC28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Karta płatnicza</w:t>
            </w:r>
          </w:p>
        </w:tc>
        <w:tc>
          <w:tcPr>
            <w:tcW w:w="3071" w:type="dxa"/>
          </w:tcPr>
          <w:p w:rsidR="00EC2832" w:rsidRDefault="00A57F97" w:rsidP="00A57F97">
            <w:pPr>
              <w:spacing w:line="360" w:lineRule="auto"/>
              <w:jc w:val="center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</w:t>
            </w:r>
          </w:p>
        </w:tc>
        <w:tc>
          <w:tcPr>
            <w:tcW w:w="3071" w:type="dxa"/>
          </w:tcPr>
          <w:p w:rsidR="00EC2832" w:rsidRDefault="00A57F97" w:rsidP="00EC2832">
            <w:pPr>
              <w:spacing w:line="360" w:lineRule="auto"/>
              <w:jc w:val="both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Cashback, PayPass</w:t>
            </w:r>
          </w:p>
        </w:tc>
      </w:tr>
      <w:tr w:rsidR="00A57F97" w:rsidTr="00A57F97">
        <w:trPr>
          <w:cnfStyle w:val="000000100000"/>
        </w:trPr>
        <w:tc>
          <w:tcPr>
            <w:cnfStyle w:val="001000000000"/>
            <w:tcW w:w="3070" w:type="dxa"/>
            <w:vMerge w:val="restart"/>
            <w:vAlign w:val="center"/>
          </w:tcPr>
          <w:p w:rsidR="00A57F97" w:rsidRDefault="00A57F97" w:rsidP="00A57F9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Bankomaty</w:t>
            </w:r>
          </w:p>
        </w:tc>
        <w:tc>
          <w:tcPr>
            <w:tcW w:w="3071" w:type="dxa"/>
          </w:tcPr>
          <w:p w:rsidR="00A57F97" w:rsidRDefault="00A57F97" w:rsidP="00A57F97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</w:t>
            </w:r>
          </w:p>
        </w:tc>
        <w:tc>
          <w:tcPr>
            <w:tcW w:w="3071" w:type="dxa"/>
          </w:tcPr>
          <w:p w:rsidR="00A57F97" w:rsidRDefault="00A57F97" w:rsidP="00EC2832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BZWBK</w:t>
            </w:r>
          </w:p>
        </w:tc>
      </w:tr>
      <w:tr w:rsidR="00A57F97" w:rsidTr="00EC2832">
        <w:trPr>
          <w:cnfStyle w:val="000000010000"/>
        </w:trPr>
        <w:tc>
          <w:tcPr>
            <w:cnfStyle w:val="001000000000"/>
            <w:tcW w:w="3070" w:type="dxa"/>
            <w:vMerge/>
          </w:tcPr>
          <w:p w:rsidR="00A57F97" w:rsidRDefault="00A57F97" w:rsidP="00EC28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A57F97" w:rsidRDefault="00A57F97" w:rsidP="00A57F97">
            <w:pPr>
              <w:spacing w:line="360" w:lineRule="auto"/>
              <w:jc w:val="center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zł</w:t>
            </w:r>
          </w:p>
        </w:tc>
        <w:tc>
          <w:tcPr>
            <w:tcW w:w="3071" w:type="dxa"/>
          </w:tcPr>
          <w:p w:rsidR="00A57F97" w:rsidRDefault="00A57F97" w:rsidP="00EC2832">
            <w:pPr>
              <w:spacing w:line="360" w:lineRule="auto"/>
              <w:jc w:val="both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Milenium Bank</w:t>
            </w:r>
          </w:p>
        </w:tc>
      </w:tr>
      <w:tr w:rsidR="00A57F97" w:rsidTr="00EC2832">
        <w:trPr>
          <w:cnfStyle w:val="000000100000"/>
        </w:trPr>
        <w:tc>
          <w:tcPr>
            <w:cnfStyle w:val="001000000000"/>
            <w:tcW w:w="3070" w:type="dxa"/>
            <w:vMerge/>
          </w:tcPr>
          <w:p w:rsidR="00A57F97" w:rsidRDefault="00A57F97" w:rsidP="00EC28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A57F97" w:rsidRDefault="00A57F97" w:rsidP="00A57F97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zł</w:t>
            </w:r>
          </w:p>
        </w:tc>
        <w:tc>
          <w:tcPr>
            <w:tcW w:w="3071" w:type="dxa"/>
          </w:tcPr>
          <w:p w:rsidR="00A57F97" w:rsidRDefault="00A57F97" w:rsidP="00EC2832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Pozostałe</w:t>
            </w:r>
          </w:p>
        </w:tc>
      </w:tr>
    </w:tbl>
    <w:p w:rsidR="00A57F97" w:rsidRDefault="00A57F97" w:rsidP="00EC28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F97" w:rsidRPr="00A57F97" w:rsidRDefault="00A57F97" w:rsidP="00A57F97">
      <w:pPr>
        <w:pStyle w:val="Akapitzlist"/>
        <w:numPr>
          <w:ilvl w:val="0"/>
          <w:numId w:val="3"/>
        </w:numPr>
        <w:spacing w:line="360" w:lineRule="auto"/>
        <w:jc w:val="both"/>
        <w:rPr>
          <w:rStyle w:val="apple-style-span"/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A57F97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lastRenderedPageBreak/>
        <w:t>Konto na Obcasach</w:t>
      </w: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Jest to produkt skierowany przede wszystkim dla kobiet. Łączy on w sobie zarówno elementy typowej bankowości, tj. prowadzenia rachunku bankowego, jak również płaszczyzny ubezpieczeniowej i płatniczej. Obcasy mają tu symbolizować kobiecość, bezpieczeństwo i zakupy. </w:t>
      </w:r>
      <w:r w:rsidRPr="00A57F97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Ochronę ubezpieczeniową na rzecz Posiadaczy Konta na Obcasach świadczy BZ WBK-Aviva Towarzystwo Ubezpieczeń Ogólnych S.A.</w:t>
      </w:r>
    </w:p>
    <w:tbl>
      <w:tblPr>
        <w:tblStyle w:val="rednialista2akcent2"/>
        <w:tblW w:w="0" w:type="auto"/>
        <w:tblLook w:val="04A0"/>
      </w:tblPr>
      <w:tblGrid>
        <w:gridCol w:w="2943"/>
        <w:gridCol w:w="6269"/>
      </w:tblGrid>
      <w:tr w:rsidR="00A57F97" w:rsidTr="00934932">
        <w:trPr>
          <w:cnfStyle w:val="100000000000"/>
        </w:trPr>
        <w:tc>
          <w:tcPr>
            <w:cnfStyle w:val="001000000100"/>
            <w:tcW w:w="2943" w:type="dxa"/>
          </w:tcPr>
          <w:p w:rsidR="00A57F97" w:rsidRDefault="00934932" w:rsidP="00A57F9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943634" w:themeColor="accent2" w:themeShade="BF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</w:rPr>
              <w:t>Koszt</w:t>
            </w:r>
          </w:p>
        </w:tc>
        <w:tc>
          <w:tcPr>
            <w:tcW w:w="6269" w:type="dxa"/>
          </w:tcPr>
          <w:p w:rsidR="00A57F97" w:rsidRDefault="00934932" w:rsidP="00934932">
            <w:pPr>
              <w:spacing w:line="360" w:lineRule="auto"/>
              <w:jc w:val="both"/>
              <w:cnfStyle w:val="100000000000"/>
              <w:rPr>
                <w:rFonts w:ascii="Times New Roman" w:hAnsi="Times New Roman" w:cs="Times New Roman"/>
                <w:b/>
                <w:color w:val="943634" w:themeColor="accent2" w:themeShade="BF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</w:rPr>
              <w:t xml:space="preserve">Opis </w:t>
            </w:r>
          </w:p>
        </w:tc>
      </w:tr>
      <w:tr w:rsidR="00A57F97" w:rsidTr="00934932">
        <w:trPr>
          <w:cnfStyle w:val="000000100000"/>
        </w:trPr>
        <w:tc>
          <w:tcPr>
            <w:cnfStyle w:val="001000000000"/>
            <w:tcW w:w="2943" w:type="dxa"/>
            <w:vAlign w:val="center"/>
          </w:tcPr>
          <w:p w:rsidR="00A57F97" w:rsidRDefault="00934932" w:rsidP="00934932">
            <w:pPr>
              <w:spacing w:line="360" w:lineRule="auto"/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0 zł – prowadzenia konta</w:t>
            </w:r>
          </w:p>
        </w:tc>
        <w:tc>
          <w:tcPr>
            <w:tcW w:w="6269" w:type="dxa"/>
            <w:vAlign w:val="center"/>
          </w:tcPr>
          <w:p w:rsidR="00A57F97" w:rsidRPr="00934932" w:rsidRDefault="00934932" w:rsidP="00934932">
            <w:pPr>
              <w:spacing w:line="360" w:lineRule="auto"/>
              <w:jc w:val="both"/>
              <w:cnfStyle w:val="000000100000"/>
            </w:pPr>
            <w:r w:rsidRPr="00934932">
              <w:t>warunkiem </w:t>
            </w:r>
            <w:r>
              <w:t xml:space="preserve">jest </w:t>
            </w:r>
            <w:r w:rsidRPr="00934932">
              <w:t>wpływ na konto w wysokości min. 1000 zł miesięcznie</w:t>
            </w:r>
            <w:r>
              <w:t xml:space="preserve"> – w przeciwnym razie 7 zł</w:t>
            </w:r>
          </w:p>
        </w:tc>
      </w:tr>
      <w:tr w:rsidR="00A57F97" w:rsidTr="00934932">
        <w:tc>
          <w:tcPr>
            <w:cnfStyle w:val="001000000000"/>
            <w:tcW w:w="2943" w:type="dxa"/>
            <w:vAlign w:val="center"/>
          </w:tcPr>
          <w:p w:rsidR="00A57F97" w:rsidRDefault="00934932" w:rsidP="00934932">
            <w:pPr>
              <w:spacing w:line="360" w:lineRule="auto"/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0 zł - ubezpieczenie</w:t>
            </w:r>
          </w:p>
        </w:tc>
        <w:tc>
          <w:tcPr>
            <w:tcW w:w="6269" w:type="dxa"/>
            <w:vAlign w:val="center"/>
          </w:tcPr>
          <w:p w:rsidR="00A57F97" w:rsidRPr="00934932" w:rsidRDefault="00934932" w:rsidP="00934932">
            <w:pPr>
              <w:spacing w:line="360" w:lineRule="auto"/>
              <w:jc w:val="both"/>
              <w:cnfStyle w:val="000000000000"/>
            </w:pPr>
            <w:r w:rsidRPr="00934932">
              <w:t>przez pierwsze 6 miesięcy ochrony ubezpieczeniowej dla klientów objętych tą ochroną po raz pierwszy</w:t>
            </w:r>
            <w:r>
              <w:t xml:space="preserve"> – potem 5 zł</w:t>
            </w:r>
          </w:p>
        </w:tc>
      </w:tr>
      <w:tr w:rsidR="00A57F97" w:rsidTr="00934932">
        <w:trPr>
          <w:cnfStyle w:val="000000100000"/>
        </w:trPr>
        <w:tc>
          <w:tcPr>
            <w:cnfStyle w:val="001000000000"/>
            <w:tcW w:w="2943" w:type="dxa"/>
            <w:vAlign w:val="center"/>
          </w:tcPr>
          <w:p w:rsidR="00A57F97" w:rsidRDefault="00934932" w:rsidP="00934932">
            <w:pPr>
              <w:spacing w:line="360" w:lineRule="auto"/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Cash Back – 1%</w:t>
            </w:r>
          </w:p>
        </w:tc>
        <w:tc>
          <w:tcPr>
            <w:tcW w:w="6269" w:type="dxa"/>
            <w:vAlign w:val="center"/>
          </w:tcPr>
          <w:p w:rsidR="00A57F97" w:rsidRPr="00934932" w:rsidRDefault="00934932" w:rsidP="00934932">
            <w:pPr>
              <w:spacing w:line="360" w:lineRule="auto"/>
              <w:jc w:val="both"/>
              <w:cnfStyle w:val="000000100000"/>
            </w:pPr>
            <w:r w:rsidRPr="00934932">
              <w:t>od każdej płatności dokonanej kartą Visa na Obcasach</w:t>
            </w:r>
          </w:p>
        </w:tc>
      </w:tr>
      <w:tr w:rsidR="00934932" w:rsidTr="00934932">
        <w:tc>
          <w:tcPr>
            <w:cnfStyle w:val="001000000000"/>
            <w:tcW w:w="2943" w:type="dxa"/>
            <w:vAlign w:val="center"/>
          </w:tcPr>
          <w:p w:rsidR="00934932" w:rsidRDefault="00934932" w:rsidP="00934932">
            <w:pPr>
              <w:spacing w:line="360" w:lineRule="auto"/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50 gr – przelewy internet</w:t>
            </w:r>
          </w:p>
        </w:tc>
        <w:tc>
          <w:tcPr>
            <w:tcW w:w="6269" w:type="dxa"/>
            <w:vAlign w:val="center"/>
          </w:tcPr>
          <w:p w:rsidR="00934932" w:rsidRPr="00934932" w:rsidRDefault="00934932" w:rsidP="00934932">
            <w:pPr>
              <w:spacing w:line="360" w:lineRule="auto"/>
              <w:cnfStyle w:val="000000000000"/>
            </w:pPr>
            <w:r w:rsidRPr="00934932">
              <w:t>przelew złożony za pośrednictwem usług BZWBK24</w:t>
            </w:r>
          </w:p>
        </w:tc>
      </w:tr>
      <w:tr w:rsidR="00934932" w:rsidTr="00934932">
        <w:trPr>
          <w:cnfStyle w:val="000000100000"/>
        </w:trPr>
        <w:tc>
          <w:tcPr>
            <w:cnfStyle w:val="001000000000"/>
            <w:tcW w:w="2943" w:type="dxa"/>
            <w:vAlign w:val="center"/>
          </w:tcPr>
          <w:p w:rsidR="00934932" w:rsidRDefault="00934932" w:rsidP="00934932">
            <w:pPr>
              <w:spacing w:line="360" w:lineRule="auto"/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3 zł – karta płatnicza</w:t>
            </w:r>
          </w:p>
        </w:tc>
        <w:tc>
          <w:tcPr>
            <w:tcW w:w="6269" w:type="dxa"/>
            <w:vAlign w:val="center"/>
          </w:tcPr>
          <w:p w:rsidR="00934932" w:rsidRPr="00934932" w:rsidRDefault="00934932" w:rsidP="00934932">
            <w:pPr>
              <w:spacing w:line="360" w:lineRule="auto"/>
              <w:cnfStyle w:val="000000100000"/>
            </w:pPr>
            <w:r w:rsidRPr="00934932">
              <w:t>Visa na Obcasach</w:t>
            </w:r>
            <w:r>
              <w:t>, pobierane co miesiąc</w:t>
            </w:r>
          </w:p>
        </w:tc>
      </w:tr>
      <w:tr w:rsidR="00934932" w:rsidTr="00934932">
        <w:tc>
          <w:tcPr>
            <w:cnfStyle w:val="001000000000"/>
            <w:tcW w:w="2943" w:type="dxa"/>
            <w:vAlign w:val="center"/>
          </w:tcPr>
          <w:p w:rsidR="00934932" w:rsidRDefault="000B3F93" w:rsidP="00934932">
            <w:pPr>
              <w:spacing w:line="360" w:lineRule="auto"/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0 zł - smsKod</w:t>
            </w:r>
          </w:p>
        </w:tc>
        <w:tc>
          <w:tcPr>
            <w:tcW w:w="6269" w:type="dxa"/>
            <w:vAlign w:val="center"/>
          </w:tcPr>
          <w:p w:rsidR="00934932" w:rsidRPr="000B3F93" w:rsidRDefault="000B3F93" w:rsidP="000B3F93">
            <w:pPr>
              <w:cnfStyle w:val="000000000000"/>
            </w:pPr>
            <w:r w:rsidRPr="000B3F93">
              <w:t>pierwsze 5 smsKodów w danym miesiącu – kolejne 20 gr</w:t>
            </w:r>
          </w:p>
        </w:tc>
      </w:tr>
    </w:tbl>
    <w:p w:rsidR="00A57F97" w:rsidRDefault="00A57F97" w:rsidP="00A57F97">
      <w:pPr>
        <w:spacing w:line="360" w:lineRule="auto"/>
        <w:jc w:val="both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</w:p>
    <w:p w:rsidR="00964501" w:rsidRPr="009C4434" w:rsidRDefault="00964501" w:rsidP="00964501">
      <w:pPr>
        <w:pStyle w:val="Akapitzlist"/>
        <w:numPr>
          <w:ilvl w:val="0"/>
          <w:numId w:val="3"/>
        </w:numPr>
        <w:spacing w:line="360" w:lineRule="auto"/>
        <w:jc w:val="both"/>
        <w:rPr>
          <w:rStyle w:val="apple-style-span"/>
          <w:rFonts w:ascii="Times New Roman" w:hAnsi="Times New Roman" w:cs="Times New Roman"/>
          <w:b/>
          <w:color w:val="F79646" w:themeColor="accent6"/>
          <w:sz w:val="24"/>
          <w:szCs w:val="24"/>
        </w:rPr>
      </w:pPr>
      <w:r w:rsidRPr="00964501">
        <w:rPr>
          <w:rFonts w:ascii="Times New Roman" w:hAnsi="Times New Roman" w:cs="Times New Roman"/>
          <w:b/>
          <w:color w:val="F79646" w:themeColor="accent6"/>
          <w:sz w:val="24"/>
          <w:szCs w:val="24"/>
        </w:rPr>
        <w:t>Konto Wydajesz &amp; Zarabiasz</w:t>
      </w:r>
      <w:r>
        <w:rPr>
          <w:rFonts w:ascii="Times New Roman" w:hAnsi="Times New Roman" w:cs="Times New Roman"/>
          <w:b/>
          <w:color w:val="F79646" w:themeColor="accent6"/>
          <w:sz w:val="24"/>
          <w:szCs w:val="24"/>
        </w:rPr>
        <w:t xml:space="preserve"> – </w:t>
      </w:r>
      <w:r w:rsidRPr="00964501">
        <w:rPr>
          <w:rFonts w:ascii="Times New Roman" w:hAnsi="Times New Roman" w:cs="Times New Roman"/>
          <w:sz w:val="24"/>
          <w:szCs w:val="24"/>
        </w:rPr>
        <w:t>jest to</w:t>
      </w:r>
      <w:r>
        <w:rPr>
          <w:rFonts w:ascii="Times New Roman" w:hAnsi="Times New Roman" w:cs="Times New Roman"/>
          <w:sz w:val="24"/>
          <w:szCs w:val="24"/>
        </w:rPr>
        <w:t xml:space="preserve"> połączenie dwóch opisanych już kont. Z jednej strony charakteryzuje się bezpłatnym prowadzeniem rachunku, zaś z drugiej także </w:t>
      </w:r>
      <w:r w:rsidRPr="00964501">
        <w:rPr>
          <w:rFonts w:ascii="Times New Roman" w:hAnsi="Times New Roman" w:cs="Times New Roman"/>
          <w:sz w:val="24"/>
          <w:szCs w:val="24"/>
        </w:rPr>
        <w:t xml:space="preserve">oferuje zwrot 1% z wydanych zakupów. Jest to szczególnie dobry produkt w połączeniu z lokatą. Synteza </w:t>
      </w:r>
      <w:r w:rsidRPr="00964501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konta oszczędnościowego jest doskonałym sposobem na elastyczne i korzystne lokowanie wolnych środków. Dzięki temu można przelewać pieniądze z Konta Wydajesz &amp; Zarabiasz na oprocentowane konto oszczędnościowe, z którego jest możliwość wypłaty środków w dowolnym momencie bez utraty odsetek.</w:t>
      </w:r>
      <w:r>
        <w:rPr>
          <w:rStyle w:val="apple-style-span"/>
          <w:rFonts w:ascii="Arial" w:hAnsi="Arial" w:cs="Arial"/>
          <w:color w:val="3E4548"/>
          <w:sz w:val="17"/>
          <w:szCs w:val="17"/>
          <w:shd w:val="clear" w:color="auto" w:fill="FFFFFF"/>
        </w:rPr>
        <w:t xml:space="preserve"> </w:t>
      </w:r>
    </w:p>
    <w:p w:rsidR="009C4434" w:rsidRPr="00964501" w:rsidRDefault="009C4434" w:rsidP="009C4434">
      <w:pPr>
        <w:pStyle w:val="Akapitzlist"/>
        <w:spacing w:line="360" w:lineRule="auto"/>
        <w:jc w:val="both"/>
        <w:rPr>
          <w:rStyle w:val="apple-style-span"/>
          <w:rFonts w:ascii="Times New Roman" w:hAnsi="Times New Roman" w:cs="Times New Roman"/>
          <w:b/>
          <w:color w:val="F79646" w:themeColor="accent6"/>
          <w:sz w:val="24"/>
          <w:szCs w:val="24"/>
        </w:rPr>
      </w:pPr>
    </w:p>
    <w:tbl>
      <w:tblPr>
        <w:tblStyle w:val="Jasnasiatkaakcent6"/>
        <w:tblW w:w="0" w:type="auto"/>
        <w:tblLook w:val="04A0"/>
      </w:tblPr>
      <w:tblGrid>
        <w:gridCol w:w="3227"/>
        <w:gridCol w:w="5985"/>
      </w:tblGrid>
      <w:tr w:rsidR="00964501" w:rsidTr="009C4434">
        <w:trPr>
          <w:cnfStyle w:val="100000000000"/>
        </w:trPr>
        <w:tc>
          <w:tcPr>
            <w:cnfStyle w:val="001000000000"/>
            <w:tcW w:w="3227" w:type="dxa"/>
          </w:tcPr>
          <w:p w:rsidR="00964501" w:rsidRPr="009C4434" w:rsidRDefault="009C4434" w:rsidP="00964501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b w:val="0"/>
                <w:sz w:val="24"/>
                <w:szCs w:val="24"/>
              </w:rPr>
              <w:t>Opłaty</w:t>
            </w:r>
          </w:p>
        </w:tc>
        <w:tc>
          <w:tcPr>
            <w:tcW w:w="5985" w:type="dxa"/>
          </w:tcPr>
          <w:p w:rsidR="00964501" w:rsidRPr="009C4434" w:rsidRDefault="009C4434" w:rsidP="00964501">
            <w:pPr>
              <w:spacing w:line="360" w:lineRule="auto"/>
              <w:jc w:val="both"/>
              <w:cnfStyle w:val="10000000000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b w:val="0"/>
                <w:sz w:val="24"/>
                <w:szCs w:val="24"/>
              </w:rPr>
              <w:t>Opis</w:t>
            </w:r>
          </w:p>
        </w:tc>
      </w:tr>
      <w:tr w:rsidR="00964501" w:rsidTr="009C4434">
        <w:trPr>
          <w:cnfStyle w:val="000000100000"/>
        </w:trPr>
        <w:tc>
          <w:tcPr>
            <w:cnfStyle w:val="001000000000"/>
            <w:tcW w:w="3227" w:type="dxa"/>
            <w:vAlign w:val="center"/>
          </w:tcPr>
          <w:p w:rsidR="00964501" w:rsidRPr="009C4434" w:rsidRDefault="009C4434" w:rsidP="009C44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7 zł – prowadzenie konta</w:t>
            </w:r>
          </w:p>
        </w:tc>
        <w:tc>
          <w:tcPr>
            <w:tcW w:w="5985" w:type="dxa"/>
            <w:vAlign w:val="center"/>
          </w:tcPr>
          <w:p w:rsidR="00964501" w:rsidRPr="009C4434" w:rsidRDefault="009C4434" w:rsidP="009C4434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0 zł, jeśli wpływ w danym miesiącu w wysokości 1000 zł i więcej</w:t>
            </w:r>
          </w:p>
        </w:tc>
      </w:tr>
      <w:tr w:rsidR="00964501" w:rsidTr="009C4434">
        <w:trPr>
          <w:cnfStyle w:val="000000010000"/>
        </w:trPr>
        <w:tc>
          <w:tcPr>
            <w:cnfStyle w:val="001000000000"/>
            <w:tcW w:w="3227" w:type="dxa"/>
            <w:vAlign w:val="center"/>
          </w:tcPr>
          <w:p w:rsidR="00964501" w:rsidRPr="009C4434" w:rsidRDefault="009C4434" w:rsidP="009C44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50 gr – przelew internetowy</w:t>
            </w:r>
          </w:p>
        </w:tc>
        <w:tc>
          <w:tcPr>
            <w:tcW w:w="5985" w:type="dxa"/>
            <w:vAlign w:val="center"/>
          </w:tcPr>
          <w:p w:rsidR="00964501" w:rsidRPr="009C4434" w:rsidRDefault="009C4434" w:rsidP="009C4434">
            <w:pPr>
              <w:spacing w:line="360" w:lineRule="auto"/>
              <w:jc w:val="both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przelew złożony za pośrednictwem usług BZWBK24</w:t>
            </w:r>
          </w:p>
        </w:tc>
      </w:tr>
      <w:tr w:rsidR="009C4434" w:rsidTr="009C4434">
        <w:trPr>
          <w:cnfStyle w:val="000000100000"/>
        </w:trPr>
        <w:tc>
          <w:tcPr>
            <w:cnfStyle w:val="001000000000"/>
            <w:tcW w:w="3227" w:type="dxa"/>
            <w:vAlign w:val="center"/>
          </w:tcPr>
          <w:p w:rsidR="009C4434" w:rsidRPr="009C4434" w:rsidRDefault="009C4434" w:rsidP="009C44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0 zł - smsKod</w:t>
            </w:r>
          </w:p>
        </w:tc>
        <w:tc>
          <w:tcPr>
            <w:tcW w:w="5985" w:type="dxa"/>
            <w:vAlign w:val="center"/>
          </w:tcPr>
          <w:p w:rsidR="009C4434" w:rsidRPr="009C4434" w:rsidRDefault="009C4434" w:rsidP="009C4434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pierwsze 5 smsKodów w danym miesiącu – kolejne 20 gr</w:t>
            </w:r>
          </w:p>
        </w:tc>
      </w:tr>
      <w:tr w:rsidR="009C4434" w:rsidTr="009C4434">
        <w:trPr>
          <w:cnfStyle w:val="000000010000"/>
        </w:trPr>
        <w:tc>
          <w:tcPr>
            <w:cnfStyle w:val="001000000000"/>
            <w:tcW w:w="3227" w:type="dxa"/>
            <w:vAlign w:val="center"/>
          </w:tcPr>
          <w:p w:rsidR="009C4434" w:rsidRPr="009C4434" w:rsidRDefault="009C4434" w:rsidP="009C44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Cash Back – 1%</w:t>
            </w:r>
          </w:p>
        </w:tc>
        <w:tc>
          <w:tcPr>
            <w:tcW w:w="5985" w:type="dxa"/>
            <w:vAlign w:val="center"/>
          </w:tcPr>
          <w:p w:rsidR="009C4434" w:rsidRPr="009C4434" w:rsidRDefault="009C4434" w:rsidP="009C4434">
            <w:pPr>
              <w:spacing w:line="360" w:lineRule="auto"/>
              <w:jc w:val="both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 xml:space="preserve">od każdej płatności dokonanej kartą </w:t>
            </w:r>
          </w:p>
        </w:tc>
      </w:tr>
      <w:tr w:rsidR="009C4434" w:rsidTr="009C4434">
        <w:trPr>
          <w:cnfStyle w:val="000000100000"/>
        </w:trPr>
        <w:tc>
          <w:tcPr>
            <w:cnfStyle w:val="001000000000"/>
            <w:tcW w:w="3227" w:type="dxa"/>
            <w:vAlign w:val="center"/>
          </w:tcPr>
          <w:p w:rsidR="009C4434" w:rsidRPr="009C4434" w:rsidRDefault="009C4434" w:rsidP="009C44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 - bankomaty</w:t>
            </w:r>
          </w:p>
        </w:tc>
        <w:tc>
          <w:tcPr>
            <w:tcW w:w="5985" w:type="dxa"/>
            <w:vAlign w:val="center"/>
          </w:tcPr>
          <w:p w:rsidR="009C4434" w:rsidRPr="009C4434" w:rsidRDefault="009C4434" w:rsidP="009C4434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Tylko markowe BZWBK, 1 zł Milenium, inne 5 zł</w:t>
            </w:r>
          </w:p>
        </w:tc>
      </w:tr>
    </w:tbl>
    <w:p w:rsidR="00964501" w:rsidRDefault="00964501" w:rsidP="00964501">
      <w:pPr>
        <w:spacing w:line="360" w:lineRule="auto"/>
        <w:jc w:val="both"/>
        <w:rPr>
          <w:rFonts w:ascii="Times New Roman" w:hAnsi="Times New Roman" w:cs="Times New Roman"/>
          <w:b/>
          <w:color w:val="F79646" w:themeColor="accent6"/>
          <w:sz w:val="24"/>
          <w:szCs w:val="24"/>
        </w:rPr>
      </w:pPr>
    </w:p>
    <w:p w:rsidR="009C4434" w:rsidRPr="008C598E" w:rsidRDefault="008C598E" w:rsidP="008C598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31849B" w:themeColor="accent5" w:themeShade="BF"/>
          <w:sz w:val="24"/>
          <w:szCs w:val="24"/>
        </w:rPr>
      </w:pPr>
      <w:r w:rsidRPr="008C598E">
        <w:rPr>
          <w:rFonts w:ascii="Times New Roman" w:hAnsi="Times New Roman" w:cs="Times New Roman"/>
          <w:b/>
          <w:color w:val="31849B" w:themeColor="accent5" w:themeShade="BF"/>
          <w:sz w:val="24"/>
          <w:szCs w:val="24"/>
        </w:rPr>
        <w:lastRenderedPageBreak/>
        <w:t>Konto Aktywni +50</w:t>
      </w:r>
      <w:r>
        <w:rPr>
          <w:rFonts w:ascii="Times New Roman" w:hAnsi="Times New Roman" w:cs="Times New Roman"/>
          <w:b/>
          <w:color w:val="31849B" w:themeColor="accent5" w:themeShade="BF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Jest to oferta dedykowana dla osób starszych, głównie emerytów i rencistów o stałych wpływach. Stworzono udogodniony system opłat za media, czynsz, energię, darmowe i szybkie przeniesienie konta z innego banku. Istotnym elementem jest także możliwość wypłacenia pieniędzy w każdym, dowolnym sklepie za pomocą karty, fundusz inwestycyjny Arka, oraz doładowanie telefonu komórkowego. </w:t>
      </w:r>
      <w:r w:rsidR="005C7187">
        <w:rPr>
          <w:rFonts w:ascii="Times New Roman" w:hAnsi="Times New Roman" w:cs="Times New Roman"/>
          <w:sz w:val="24"/>
          <w:szCs w:val="24"/>
        </w:rPr>
        <w:t>Dodatkowo bank daje prezent w postaci kijków Nordic Walking w prezencie.</w:t>
      </w:r>
    </w:p>
    <w:p w:rsidR="008C598E" w:rsidRDefault="008C598E" w:rsidP="008C598E">
      <w:pPr>
        <w:spacing w:line="360" w:lineRule="auto"/>
        <w:jc w:val="both"/>
        <w:rPr>
          <w:rFonts w:ascii="Times New Roman" w:hAnsi="Times New Roman" w:cs="Times New Roman"/>
          <w:b/>
          <w:color w:val="31849B" w:themeColor="accent5" w:themeShade="BF"/>
          <w:sz w:val="24"/>
          <w:szCs w:val="24"/>
        </w:rPr>
      </w:pPr>
    </w:p>
    <w:tbl>
      <w:tblPr>
        <w:tblStyle w:val="redniecieniowanie1akcent5"/>
        <w:tblW w:w="0" w:type="auto"/>
        <w:tblLook w:val="04A0"/>
      </w:tblPr>
      <w:tblGrid>
        <w:gridCol w:w="3227"/>
        <w:gridCol w:w="5985"/>
      </w:tblGrid>
      <w:tr w:rsidR="008C598E" w:rsidTr="008C598E">
        <w:trPr>
          <w:cnfStyle w:val="100000000000"/>
        </w:trPr>
        <w:tc>
          <w:tcPr>
            <w:cnfStyle w:val="001000000000"/>
            <w:tcW w:w="3227" w:type="dxa"/>
          </w:tcPr>
          <w:p w:rsidR="008C598E" w:rsidRPr="009C4434" w:rsidRDefault="008C598E" w:rsidP="00CD1D1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Opłaty</w:t>
            </w:r>
          </w:p>
        </w:tc>
        <w:tc>
          <w:tcPr>
            <w:tcW w:w="5985" w:type="dxa"/>
          </w:tcPr>
          <w:p w:rsidR="008C598E" w:rsidRPr="009C4434" w:rsidRDefault="008C598E" w:rsidP="00CD1D1C">
            <w:pPr>
              <w:spacing w:line="360" w:lineRule="auto"/>
              <w:jc w:val="both"/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Opis</w:t>
            </w:r>
          </w:p>
        </w:tc>
      </w:tr>
      <w:tr w:rsidR="008C598E" w:rsidTr="005C7187">
        <w:trPr>
          <w:cnfStyle w:val="000000100000"/>
        </w:trPr>
        <w:tc>
          <w:tcPr>
            <w:cnfStyle w:val="001000000000"/>
            <w:tcW w:w="3227" w:type="dxa"/>
            <w:vAlign w:val="center"/>
          </w:tcPr>
          <w:p w:rsidR="008C598E" w:rsidRPr="009C4434" w:rsidRDefault="008C598E" w:rsidP="005C71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 xml:space="preserve"> zł – prowadzenie konta</w:t>
            </w:r>
          </w:p>
        </w:tc>
        <w:tc>
          <w:tcPr>
            <w:tcW w:w="5985" w:type="dxa"/>
          </w:tcPr>
          <w:p w:rsidR="008C598E" w:rsidRPr="009C4434" w:rsidRDefault="008C598E" w:rsidP="00CD1D1C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0 zł, jeśli wpływ w danym miesiącu w wysokości 1000 zł i więcej</w:t>
            </w:r>
          </w:p>
        </w:tc>
      </w:tr>
      <w:tr w:rsidR="008C598E" w:rsidTr="005C7187">
        <w:trPr>
          <w:cnfStyle w:val="000000010000"/>
        </w:trPr>
        <w:tc>
          <w:tcPr>
            <w:cnfStyle w:val="001000000000"/>
            <w:tcW w:w="3227" w:type="dxa"/>
            <w:vAlign w:val="center"/>
          </w:tcPr>
          <w:p w:rsidR="008C598E" w:rsidRPr="009C4434" w:rsidRDefault="008C598E" w:rsidP="005C71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50 gr – przelew internetowy</w:t>
            </w:r>
          </w:p>
        </w:tc>
        <w:tc>
          <w:tcPr>
            <w:tcW w:w="5985" w:type="dxa"/>
          </w:tcPr>
          <w:p w:rsidR="008C598E" w:rsidRPr="009C4434" w:rsidRDefault="008C598E" w:rsidP="00CD1D1C">
            <w:pPr>
              <w:spacing w:line="360" w:lineRule="auto"/>
              <w:jc w:val="both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przelew złożony za pośrednictwem usług BZWBK24</w:t>
            </w:r>
          </w:p>
        </w:tc>
      </w:tr>
      <w:tr w:rsidR="008C598E" w:rsidTr="005C7187">
        <w:trPr>
          <w:cnfStyle w:val="000000100000"/>
        </w:trPr>
        <w:tc>
          <w:tcPr>
            <w:cnfStyle w:val="001000000000"/>
            <w:tcW w:w="3227" w:type="dxa"/>
            <w:vAlign w:val="center"/>
          </w:tcPr>
          <w:p w:rsidR="008C598E" w:rsidRPr="009C4434" w:rsidRDefault="008C598E" w:rsidP="005C71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0 zł - smsKod</w:t>
            </w:r>
          </w:p>
        </w:tc>
        <w:tc>
          <w:tcPr>
            <w:tcW w:w="5985" w:type="dxa"/>
          </w:tcPr>
          <w:p w:rsidR="008C598E" w:rsidRPr="009C4434" w:rsidRDefault="008C598E" w:rsidP="00CD1D1C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pierwsze 5 smsKodów w danym miesiącu – kolejne 20 gr</w:t>
            </w:r>
          </w:p>
        </w:tc>
      </w:tr>
      <w:tr w:rsidR="008C598E" w:rsidTr="005C7187">
        <w:trPr>
          <w:cnfStyle w:val="000000010000"/>
        </w:trPr>
        <w:tc>
          <w:tcPr>
            <w:cnfStyle w:val="001000000000"/>
            <w:tcW w:w="3227" w:type="dxa"/>
            <w:vAlign w:val="center"/>
          </w:tcPr>
          <w:p w:rsidR="008C598E" w:rsidRPr="009C4434" w:rsidRDefault="008C598E" w:rsidP="005C71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>Cash Back – 1%</w:t>
            </w:r>
          </w:p>
        </w:tc>
        <w:tc>
          <w:tcPr>
            <w:tcW w:w="5985" w:type="dxa"/>
          </w:tcPr>
          <w:p w:rsidR="008C598E" w:rsidRPr="009C4434" w:rsidRDefault="008C598E" w:rsidP="00CD1D1C">
            <w:pPr>
              <w:spacing w:line="360" w:lineRule="auto"/>
              <w:jc w:val="both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 w:rsidRPr="009C4434">
              <w:rPr>
                <w:rFonts w:ascii="Times New Roman" w:hAnsi="Times New Roman" w:cs="Times New Roman"/>
                <w:sz w:val="24"/>
                <w:szCs w:val="24"/>
              </w:rPr>
              <w:t xml:space="preserve">od każdej płatności dokonanej kartą </w:t>
            </w:r>
          </w:p>
        </w:tc>
      </w:tr>
      <w:tr w:rsidR="008C598E" w:rsidTr="005C7187">
        <w:trPr>
          <w:cnfStyle w:val="000000100000"/>
        </w:trPr>
        <w:tc>
          <w:tcPr>
            <w:cnfStyle w:val="001000000000"/>
            <w:tcW w:w="3227" w:type="dxa"/>
            <w:vAlign w:val="center"/>
          </w:tcPr>
          <w:p w:rsidR="008C598E" w:rsidRPr="009C4434" w:rsidRDefault="008C598E" w:rsidP="005C71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 - bankomaty</w:t>
            </w:r>
          </w:p>
        </w:tc>
        <w:tc>
          <w:tcPr>
            <w:tcW w:w="5985" w:type="dxa"/>
          </w:tcPr>
          <w:p w:rsidR="008C598E" w:rsidRPr="009C4434" w:rsidRDefault="008C598E" w:rsidP="00CD1D1C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Tylko markowe BZWBK, 1 zł Milenium, inne 5 zł</w:t>
            </w:r>
          </w:p>
        </w:tc>
      </w:tr>
      <w:tr w:rsidR="005C7187" w:rsidTr="005C7187">
        <w:trPr>
          <w:cnfStyle w:val="000000010000"/>
        </w:trPr>
        <w:tc>
          <w:tcPr>
            <w:cnfStyle w:val="001000000000"/>
            <w:tcW w:w="3227" w:type="dxa"/>
            <w:vAlign w:val="center"/>
          </w:tcPr>
          <w:p w:rsidR="005C7187" w:rsidRDefault="005C7187" w:rsidP="005C71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zł – karta płatnicza</w:t>
            </w:r>
          </w:p>
        </w:tc>
        <w:tc>
          <w:tcPr>
            <w:tcW w:w="5985" w:type="dxa"/>
          </w:tcPr>
          <w:p w:rsidR="005C7187" w:rsidRDefault="005C7187" w:rsidP="00CD1D1C">
            <w:pPr>
              <w:spacing w:line="360" w:lineRule="auto"/>
              <w:jc w:val="both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przypadku dokonania min. 1 płatności – 1 zł</w:t>
            </w:r>
          </w:p>
        </w:tc>
      </w:tr>
      <w:tr w:rsidR="005C7187" w:rsidTr="005C7187">
        <w:trPr>
          <w:cnfStyle w:val="000000100000"/>
        </w:trPr>
        <w:tc>
          <w:tcPr>
            <w:cnfStyle w:val="001000000000"/>
            <w:tcW w:w="3227" w:type="dxa"/>
            <w:vAlign w:val="center"/>
          </w:tcPr>
          <w:p w:rsidR="005C7187" w:rsidRDefault="005C7187" w:rsidP="005C71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 - ubezpieczenie</w:t>
            </w:r>
          </w:p>
        </w:tc>
        <w:tc>
          <w:tcPr>
            <w:tcW w:w="5985" w:type="dxa"/>
          </w:tcPr>
          <w:p w:rsidR="005C7187" w:rsidRPr="005C7187" w:rsidRDefault="005C7187" w:rsidP="00CD1D1C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5C7187">
              <w:rPr>
                <w:rStyle w:val="apple-style-span"/>
                <w:rFonts w:ascii="Times New Roman" w:hAnsi="Times New Roman" w:cs="Times New Roman"/>
                <w:b/>
                <w:bCs/>
                <w:sz w:val="24"/>
                <w:szCs w:val="17"/>
                <w:shd w:val="clear" w:color="auto" w:fill="E6E8E9"/>
              </w:rPr>
              <w:t>„Medical Assistance”</w:t>
            </w:r>
            <w:r w:rsidRPr="005C7187">
              <w:rPr>
                <w:rStyle w:val="apple-converted-space"/>
                <w:rFonts w:ascii="Times New Roman" w:hAnsi="Times New Roman" w:cs="Times New Roman"/>
                <w:sz w:val="24"/>
                <w:szCs w:val="17"/>
                <w:shd w:val="clear" w:color="auto" w:fill="E6E8E9"/>
              </w:rPr>
              <w:t> </w:t>
            </w:r>
            <w:r w:rsidRPr="005C7187">
              <w:rPr>
                <w:rStyle w:val="apple-style-span"/>
                <w:rFonts w:ascii="Times New Roman" w:hAnsi="Times New Roman" w:cs="Times New Roman"/>
                <w:sz w:val="24"/>
                <w:szCs w:val="17"/>
                <w:shd w:val="clear" w:color="auto" w:fill="E6E8E9"/>
              </w:rPr>
              <w:t>w Europ Assistnce Holding S.A. obejmujące 24h pomoc medyczną w nagłych przypadkach</w:t>
            </w:r>
          </w:p>
        </w:tc>
      </w:tr>
    </w:tbl>
    <w:p w:rsidR="008C598E" w:rsidRDefault="008C598E" w:rsidP="008C598E">
      <w:pPr>
        <w:spacing w:line="360" w:lineRule="auto"/>
        <w:jc w:val="both"/>
        <w:rPr>
          <w:rFonts w:ascii="Times New Roman" w:hAnsi="Times New Roman" w:cs="Times New Roman"/>
          <w:b/>
          <w:color w:val="31849B" w:themeColor="accent5" w:themeShade="BF"/>
          <w:sz w:val="24"/>
          <w:szCs w:val="24"/>
        </w:rPr>
      </w:pPr>
    </w:p>
    <w:p w:rsidR="00BC760E" w:rsidRPr="0092245B" w:rsidRDefault="005C7187" w:rsidP="00BC760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</w:pPr>
      <w:r w:rsidRPr="0092245B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  <w:t xml:space="preserve">Konto VIP </w:t>
      </w:r>
      <w:r w:rsidR="00BC760E" w:rsidRPr="0092245B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  <w:t>–</w:t>
      </w:r>
      <w:r w:rsidRPr="0092245B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  <w:t xml:space="preserve"> </w:t>
      </w:r>
      <w:r w:rsidR="00DB2B8C" w:rsidRPr="0092245B">
        <w:rPr>
          <w:rFonts w:ascii="Times New Roman" w:hAnsi="Times New Roman" w:cs="Times New Roman"/>
          <w:sz w:val="24"/>
          <w:szCs w:val="24"/>
        </w:rPr>
        <w:t>Jest to konto przeznaczone</w:t>
      </w:r>
      <w:r w:rsidR="00DB2B8C" w:rsidRPr="0092245B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  <w:t xml:space="preserve"> </w:t>
      </w:r>
      <w:r w:rsidR="00DB2B8C" w:rsidRPr="0092245B">
        <w:rPr>
          <w:rFonts w:ascii="Times New Roman" w:hAnsi="Times New Roman" w:cs="Times New Roman"/>
          <w:sz w:val="24"/>
          <w:szCs w:val="24"/>
        </w:rPr>
        <w:t xml:space="preserve">dla najzamożniejszych klientów, dysponujących większym kapitałem, którzy wykonują dużą ilość operacji na rachunku bankowym w skali miesiąca. </w:t>
      </w:r>
      <w:r w:rsidR="0092245B" w:rsidRPr="0092245B">
        <w:rPr>
          <w:rFonts w:ascii="Times New Roman" w:hAnsi="Times New Roman" w:cs="Times New Roman"/>
          <w:sz w:val="24"/>
          <w:szCs w:val="24"/>
        </w:rPr>
        <w:t>Największymi atutami tego pakietu są:</w:t>
      </w:r>
      <w:r w:rsidR="0092245B">
        <w:rPr>
          <w:rFonts w:ascii="Times New Roman" w:hAnsi="Times New Roman" w:cs="Times New Roman"/>
          <w:sz w:val="24"/>
          <w:szCs w:val="24"/>
        </w:rPr>
        <w:t xml:space="preserve"> opieka doradcy VIP, indywidualna polityka cenowa i wiele bezpłatnych usług. Koszt prowadzenia takiego rachunku jest znacznie większy.</w:t>
      </w:r>
    </w:p>
    <w:tbl>
      <w:tblPr>
        <w:tblStyle w:val="Kolorowecieniowanieakcent6"/>
        <w:tblW w:w="0" w:type="auto"/>
        <w:tblLook w:val="04A0"/>
      </w:tblPr>
      <w:tblGrid>
        <w:gridCol w:w="2943"/>
        <w:gridCol w:w="6269"/>
      </w:tblGrid>
      <w:tr w:rsidR="0092245B" w:rsidRPr="0092245B" w:rsidTr="0092245B">
        <w:trPr>
          <w:cnfStyle w:val="100000000000"/>
        </w:trPr>
        <w:tc>
          <w:tcPr>
            <w:cnfStyle w:val="001000000100"/>
            <w:tcW w:w="2943" w:type="dxa"/>
          </w:tcPr>
          <w:p w:rsidR="0092245B" w:rsidRPr="0092245B" w:rsidRDefault="0092245B" w:rsidP="00CD1D1C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45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Opłaty</w:t>
            </w:r>
          </w:p>
        </w:tc>
        <w:tc>
          <w:tcPr>
            <w:tcW w:w="6269" w:type="dxa"/>
          </w:tcPr>
          <w:p w:rsidR="0092245B" w:rsidRPr="0092245B" w:rsidRDefault="0092245B" w:rsidP="00CD1D1C">
            <w:pPr>
              <w:spacing w:line="360" w:lineRule="auto"/>
              <w:jc w:val="both"/>
              <w:cnfStyle w:val="1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45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Opis</w:t>
            </w:r>
          </w:p>
        </w:tc>
      </w:tr>
      <w:tr w:rsidR="0092245B" w:rsidTr="0092245B">
        <w:trPr>
          <w:cnfStyle w:val="000000100000"/>
        </w:trPr>
        <w:tc>
          <w:tcPr>
            <w:cnfStyle w:val="001000000000"/>
            <w:tcW w:w="2943" w:type="dxa"/>
            <w:vAlign w:val="center"/>
          </w:tcPr>
          <w:p w:rsidR="0092245B" w:rsidRPr="0092245B" w:rsidRDefault="0092245B" w:rsidP="0092245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45B">
              <w:rPr>
                <w:rFonts w:ascii="Times New Roman" w:hAnsi="Times New Roman" w:cs="Times New Roman"/>
                <w:sz w:val="24"/>
                <w:szCs w:val="24"/>
              </w:rPr>
              <w:t>50 zł – prowadzenie konta</w:t>
            </w:r>
          </w:p>
        </w:tc>
        <w:tc>
          <w:tcPr>
            <w:tcW w:w="6269" w:type="dxa"/>
            <w:vAlign w:val="center"/>
          </w:tcPr>
          <w:p w:rsidR="0092245B" w:rsidRPr="0092245B" w:rsidRDefault="0092245B" w:rsidP="0092245B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92245B">
              <w:rPr>
                <w:rFonts w:ascii="Times New Roman" w:hAnsi="Times New Roman" w:cs="Times New Roman"/>
                <w:sz w:val="24"/>
                <w:szCs w:val="24"/>
              </w:rPr>
              <w:t>możliwości negocjacji</w:t>
            </w:r>
          </w:p>
        </w:tc>
      </w:tr>
      <w:tr w:rsidR="0092245B" w:rsidTr="0092245B">
        <w:tc>
          <w:tcPr>
            <w:cnfStyle w:val="001000000000"/>
            <w:tcW w:w="2943" w:type="dxa"/>
            <w:vAlign w:val="center"/>
          </w:tcPr>
          <w:p w:rsidR="0092245B" w:rsidRPr="0092245B" w:rsidRDefault="0092245B" w:rsidP="0092245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 - przelewy</w:t>
            </w:r>
          </w:p>
        </w:tc>
        <w:tc>
          <w:tcPr>
            <w:tcW w:w="6269" w:type="dxa"/>
            <w:vAlign w:val="center"/>
          </w:tcPr>
          <w:p w:rsidR="0092245B" w:rsidRPr="0092245B" w:rsidRDefault="0092245B" w:rsidP="0092245B">
            <w:pPr>
              <w:spacing w:line="36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 względu na ilość w skali miesiąca</w:t>
            </w:r>
          </w:p>
        </w:tc>
      </w:tr>
      <w:tr w:rsidR="0092245B" w:rsidTr="0092245B">
        <w:trPr>
          <w:cnfStyle w:val="000000100000"/>
        </w:trPr>
        <w:tc>
          <w:tcPr>
            <w:cnfStyle w:val="001000000000"/>
            <w:tcW w:w="2943" w:type="dxa"/>
            <w:vAlign w:val="center"/>
          </w:tcPr>
          <w:p w:rsidR="0092245B" w:rsidRDefault="0092245B" w:rsidP="0092245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 – wypłaty z bankomatu</w:t>
            </w:r>
          </w:p>
        </w:tc>
        <w:tc>
          <w:tcPr>
            <w:tcW w:w="6269" w:type="dxa"/>
            <w:vAlign w:val="center"/>
          </w:tcPr>
          <w:p w:rsidR="0092245B" w:rsidRDefault="0092245B" w:rsidP="0092245B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 względu na rodzaj bankomatu i miejsce</w:t>
            </w:r>
          </w:p>
        </w:tc>
      </w:tr>
      <w:tr w:rsidR="0092245B" w:rsidTr="0092245B">
        <w:tc>
          <w:tcPr>
            <w:cnfStyle w:val="001000000000"/>
            <w:tcW w:w="2943" w:type="dxa"/>
            <w:vAlign w:val="center"/>
          </w:tcPr>
          <w:p w:rsidR="0092245B" w:rsidRDefault="0092245B" w:rsidP="0092245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 - SMSkod</w:t>
            </w:r>
          </w:p>
        </w:tc>
        <w:tc>
          <w:tcPr>
            <w:tcW w:w="6269" w:type="dxa"/>
            <w:vAlign w:val="center"/>
          </w:tcPr>
          <w:p w:rsidR="0092245B" w:rsidRDefault="0092245B" w:rsidP="0092245B">
            <w:pPr>
              <w:spacing w:line="36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 względu na ilość w skali miesiąca</w:t>
            </w:r>
          </w:p>
        </w:tc>
      </w:tr>
      <w:tr w:rsidR="0092245B" w:rsidTr="0092245B">
        <w:trPr>
          <w:cnfStyle w:val="000000100000"/>
        </w:trPr>
        <w:tc>
          <w:tcPr>
            <w:cnfStyle w:val="001000000000"/>
            <w:tcW w:w="2943" w:type="dxa"/>
            <w:vAlign w:val="center"/>
          </w:tcPr>
          <w:p w:rsidR="0092245B" w:rsidRDefault="0092245B" w:rsidP="0092245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zł – karta płatnicza</w:t>
            </w:r>
          </w:p>
        </w:tc>
        <w:tc>
          <w:tcPr>
            <w:tcW w:w="6269" w:type="dxa"/>
            <w:vAlign w:val="center"/>
          </w:tcPr>
          <w:p w:rsidR="0092245B" w:rsidRDefault="004E62DE" w:rsidP="0092245B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 względu na ilość transakcji w skali miesiąca</w:t>
            </w:r>
          </w:p>
        </w:tc>
      </w:tr>
    </w:tbl>
    <w:p w:rsidR="00BC760E" w:rsidRDefault="00BC760E" w:rsidP="00BC760E">
      <w:pPr>
        <w:spacing w:line="360" w:lineRule="auto"/>
        <w:jc w:val="both"/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</w:pPr>
    </w:p>
    <w:p w:rsidR="004E62DE" w:rsidRDefault="004E62DE" w:rsidP="004E62DE">
      <w:pPr>
        <w:pStyle w:val="Nagwek1"/>
        <w:numPr>
          <w:ilvl w:val="0"/>
          <w:numId w:val="1"/>
        </w:numPr>
      </w:pPr>
      <w:bookmarkStart w:id="7" w:name="_Toc306804545"/>
      <w:r>
        <w:lastRenderedPageBreak/>
        <w:t>Konta walutowe</w:t>
      </w:r>
      <w:bookmarkEnd w:id="7"/>
    </w:p>
    <w:p w:rsidR="004E62DE" w:rsidRDefault="004E62DE" w:rsidP="004E62DE"/>
    <w:p w:rsidR="004E62DE" w:rsidRDefault="00CD1D1C" w:rsidP="00EF1D9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D92">
        <w:rPr>
          <w:rFonts w:ascii="Times New Roman" w:hAnsi="Times New Roman" w:cs="Times New Roman"/>
          <w:sz w:val="24"/>
          <w:szCs w:val="24"/>
        </w:rPr>
        <w:t xml:space="preserve">Bank Zachodni WBK </w:t>
      </w:r>
      <w:r w:rsidR="00EF1D92" w:rsidRPr="00EF1D92">
        <w:rPr>
          <w:rFonts w:ascii="Times New Roman" w:hAnsi="Times New Roman" w:cs="Times New Roman"/>
          <w:sz w:val="24"/>
          <w:szCs w:val="24"/>
        </w:rPr>
        <w:t xml:space="preserve">posiada w swojej ofercie konta dostępne w 4 walutach: euro, dolarach, frankach i funtach. Są to opcje doskonałe dla osób często wyjeżdżających za granicę. Dokonując płatności w walucie, w jakiej prowadzone jest konto, płaci się dokładnie tyle, ile wyniosła transakcja, ponieważ nie podlega ona przewalutowaniu. wszystkie transakcje bezgotówkowe w walucie, w której prowadzone jest konto, dokonywane kartą MasterCard walutową - bez prowizji. </w:t>
      </w:r>
    </w:p>
    <w:tbl>
      <w:tblPr>
        <w:tblStyle w:val="Jasnasiatkaakcent3"/>
        <w:tblW w:w="0" w:type="auto"/>
        <w:tblInd w:w="108" w:type="dxa"/>
        <w:tblLook w:val="04A0"/>
      </w:tblPr>
      <w:tblGrid>
        <w:gridCol w:w="5881"/>
        <w:gridCol w:w="1139"/>
        <w:gridCol w:w="1006"/>
        <w:gridCol w:w="1117"/>
      </w:tblGrid>
      <w:tr w:rsidR="006A671F" w:rsidRPr="006A671F" w:rsidTr="006A671F">
        <w:trPr>
          <w:cnfStyle w:val="100000000000"/>
        </w:trPr>
        <w:tc>
          <w:tcPr>
            <w:cnfStyle w:val="001000000000"/>
            <w:tcW w:w="5881" w:type="dxa"/>
            <w:vMerge w:val="restart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</w:p>
          <w:p w:rsidR="006A671F" w:rsidRPr="006A671F" w:rsidRDefault="006A671F" w:rsidP="006A671F">
            <w:pPr>
              <w:spacing w:line="195" w:lineRule="atLeast"/>
              <w:jc w:val="center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Prowadzenie konta – bezpłatnie</w:t>
            </w:r>
          </w:p>
        </w:tc>
        <w:tc>
          <w:tcPr>
            <w:tcW w:w="0" w:type="auto"/>
            <w:gridSpan w:val="3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10000000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MasterCard walutowa</w:t>
            </w:r>
          </w:p>
        </w:tc>
      </w:tr>
      <w:tr w:rsidR="006A671F" w:rsidRPr="006A671F" w:rsidTr="006A671F">
        <w:trPr>
          <w:cnfStyle w:val="000000100000"/>
        </w:trPr>
        <w:tc>
          <w:tcPr>
            <w:cnfStyle w:val="001000000000"/>
            <w:tcW w:w="5881" w:type="dxa"/>
            <w:vMerge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bCs w:val="0"/>
                <w:color w:val="3E4548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gridSpan w:val="3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</w:p>
        </w:tc>
      </w:tr>
      <w:tr w:rsidR="006A671F" w:rsidRPr="006A671F" w:rsidTr="006A671F">
        <w:trPr>
          <w:cnfStyle w:val="000000010000"/>
        </w:trPr>
        <w:tc>
          <w:tcPr>
            <w:cnfStyle w:val="001000000000"/>
            <w:tcW w:w="5881" w:type="dxa"/>
            <w:vMerge/>
            <w:hideMark/>
          </w:tcPr>
          <w:p w:rsidR="006A671F" w:rsidRPr="006A671F" w:rsidRDefault="006A671F" w:rsidP="006A671F">
            <w:pPr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w EUR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w GBP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w USD</w:t>
            </w:r>
          </w:p>
        </w:tc>
      </w:tr>
      <w:tr w:rsidR="006A671F" w:rsidRPr="006A671F" w:rsidTr="006A671F">
        <w:trPr>
          <w:cnfStyle w:val="000000100000"/>
        </w:trPr>
        <w:tc>
          <w:tcPr>
            <w:cnfStyle w:val="001000000000"/>
            <w:tcW w:w="5881" w:type="dxa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Opłata roczna za kartę</w:t>
            </w: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br/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10,00 EUR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5,00 GBP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10,00 USD</w:t>
            </w:r>
          </w:p>
        </w:tc>
      </w:tr>
      <w:tr w:rsidR="006A671F" w:rsidRPr="006A671F" w:rsidTr="006A671F">
        <w:trPr>
          <w:cnfStyle w:val="000000010000"/>
        </w:trPr>
        <w:tc>
          <w:tcPr>
            <w:cnfStyle w:val="001000000000"/>
            <w:tcW w:w="8931" w:type="dxa"/>
            <w:gridSpan w:val="4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Wypłata gotówki:</w:t>
            </w:r>
          </w:p>
        </w:tc>
      </w:tr>
      <w:tr w:rsidR="006A671F" w:rsidRPr="006A671F" w:rsidTr="006A671F">
        <w:trPr>
          <w:cnfStyle w:val="00000010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w bankomatach sieci BZWBK24 oraz placówkach partnerskich BZ WBK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0,25 EUR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0,15 GBP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0,25 USD</w:t>
            </w:r>
          </w:p>
        </w:tc>
      </w:tr>
      <w:tr w:rsidR="006A671F" w:rsidRPr="006A671F" w:rsidTr="006A671F">
        <w:trPr>
          <w:cnfStyle w:val="00000001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w bankomatach sieci Millennium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1,50 EUR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1,00 GBP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1,50 USD</w:t>
            </w:r>
          </w:p>
        </w:tc>
      </w:tr>
      <w:tr w:rsidR="006A671F" w:rsidRPr="006A671F" w:rsidTr="006A671F">
        <w:trPr>
          <w:cnfStyle w:val="00000010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w pozostałych bankomatach w kraju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1,50 EUR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1,00 GBP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1,50 USD</w:t>
            </w:r>
          </w:p>
        </w:tc>
      </w:tr>
      <w:tr w:rsidR="006A671F" w:rsidRPr="006A671F" w:rsidTr="006A671F">
        <w:trPr>
          <w:cnfStyle w:val="00000001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w bankomatach i terminalach innych instytucji za granicą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1,50 EUR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1,00 GBP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1,50 USD</w:t>
            </w:r>
          </w:p>
        </w:tc>
      </w:tr>
      <w:tr w:rsidR="006A671F" w:rsidRPr="006A671F" w:rsidTr="006A671F">
        <w:trPr>
          <w:cnfStyle w:val="00000010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kartą w oddziale BZ WBK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1,50 EUR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1,00 GBP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1,50 USD</w:t>
            </w:r>
          </w:p>
        </w:tc>
      </w:tr>
      <w:tr w:rsidR="006A671F" w:rsidRPr="006A671F" w:rsidTr="006A671F">
        <w:trPr>
          <w:cnfStyle w:val="00000001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Generowanie zestawienia transakcji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b/>
                <w:bCs/>
                <w:color w:val="3E4548"/>
                <w:sz w:val="20"/>
                <w:szCs w:val="20"/>
                <w:lang w:eastAsia="pl-PL"/>
              </w:rPr>
              <w:t>0,50 EUR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0,25 GBP</w:t>
            </w: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</w:pPr>
            <w:r w:rsidRPr="006A671F">
              <w:rPr>
                <w:rFonts w:ascii="Times New Roman" w:eastAsia="Times New Roman" w:hAnsi="Times New Roman" w:cs="Times New Roman"/>
                <w:color w:val="3E4548"/>
                <w:sz w:val="20"/>
                <w:szCs w:val="20"/>
                <w:lang w:eastAsia="pl-PL"/>
              </w:rPr>
              <w:t>0,50 USD</w:t>
            </w:r>
          </w:p>
        </w:tc>
      </w:tr>
      <w:tr w:rsidR="006A671F" w:rsidRPr="006A671F" w:rsidTr="006A671F">
        <w:trPr>
          <w:cnfStyle w:val="00000010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Arial" w:eastAsia="Times New Roman" w:hAnsi="Arial" w:cs="Arial"/>
                <w:b w:val="0"/>
                <w:bCs w:val="0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b/>
                <w:bCs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</w:tr>
      <w:tr w:rsidR="006A671F" w:rsidRPr="006A671F" w:rsidTr="006A671F">
        <w:trPr>
          <w:cnfStyle w:val="00000001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Arial" w:eastAsia="Times New Roman" w:hAnsi="Arial" w:cs="Arial"/>
                <w:b w:val="0"/>
                <w:bCs w:val="0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b/>
                <w:bCs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</w:tr>
      <w:tr w:rsidR="006A671F" w:rsidRPr="006A671F" w:rsidTr="006A671F">
        <w:trPr>
          <w:cnfStyle w:val="00000010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Arial" w:eastAsia="Times New Roman" w:hAnsi="Arial" w:cs="Arial"/>
                <w:b w:val="0"/>
                <w:bCs w:val="0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b/>
                <w:bCs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</w:tr>
      <w:tr w:rsidR="006A671F" w:rsidRPr="006A671F" w:rsidTr="006A671F">
        <w:trPr>
          <w:cnfStyle w:val="00000001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Arial" w:eastAsia="Times New Roman" w:hAnsi="Arial" w:cs="Arial"/>
                <w:b w:val="0"/>
                <w:bCs w:val="0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b/>
                <w:bCs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</w:tr>
      <w:tr w:rsidR="006A671F" w:rsidRPr="006A671F" w:rsidTr="006A671F">
        <w:trPr>
          <w:cnfStyle w:val="00000010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Arial" w:eastAsia="Times New Roman" w:hAnsi="Arial" w:cs="Arial"/>
                <w:b w:val="0"/>
                <w:bCs w:val="0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b/>
                <w:bCs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</w:tr>
      <w:tr w:rsidR="006A671F" w:rsidRPr="006A671F" w:rsidTr="006A671F">
        <w:trPr>
          <w:cnfStyle w:val="000000010000"/>
        </w:trPr>
        <w:tc>
          <w:tcPr>
            <w:cnfStyle w:val="001000000000"/>
            <w:tcW w:w="5881" w:type="dxa"/>
            <w:vAlign w:val="center"/>
            <w:hideMark/>
          </w:tcPr>
          <w:p w:rsidR="006A671F" w:rsidRPr="006A671F" w:rsidRDefault="006A671F" w:rsidP="006A671F">
            <w:pPr>
              <w:spacing w:line="195" w:lineRule="atLeast"/>
              <w:rPr>
                <w:rFonts w:ascii="Arial" w:eastAsia="Times New Roman" w:hAnsi="Arial" w:cs="Arial"/>
                <w:b w:val="0"/>
                <w:bCs w:val="0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b/>
                <w:bCs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hideMark/>
          </w:tcPr>
          <w:p w:rsidR="006A671F" w:rsidRPr="006A671F" w:rsidRDefault="006A671F" w:rsidP="006A671F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</w:p>
        </w:tc>
      </w:tr>
    </w:tbl>
    <w:p w:rsidR="006A671F" w:rsidRDefault="006A671F" w:rsidP="006A671F">
      <w:pPr>
        <w:pStyle w:val="Nagwek1"/>
        <w:numPr>
          <w:ilvl w:val="0"/>
          <w:numId w:val="1"/>
        </w:numPr>
      </w:pPr>
      <w:bookmarkStart w:id="8" w:name="_Toc306804546"/>
      <w:r>
        <w:t>Konta oszczędnościowe</w:t>
      </w:r>
      <w:bookmarkEnd w:id="8"/>
    </w:p>
    <w:p w:rsidR="006A671F" w:rsidRDefault="006A671F" w:rsidP="006A671F">
      <w:pPr>
        <w:rPr>
          <w:rFonts w:ascii="Times New Roman" w:hAnsi="Times New Roman" w:cs="Times New Roman"/>
          <w:sz w:val="24"/>
          <w:szCs w:val="24"/>
        </w:rPr>
      </w:pPr>
    </w:p>
    <w:p w:rsidR="006A671F" w:rsidRDefault="004C1CD8" w:rsidP="004C1CD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Oferta lokat i kont oszczędnościowych w banku BZWBK jest bardzo rozległa. Wyróżnić należy 3 rodzaje kont oszczędnościowych, które scharakteryzowano i porównano poniżej. </w:t>
      </w:r>
    </w:p>
    <w:tbl>
      <w:tblPr>
        <w:tblStyle w:val="redniasiatka2akcent6"/>
        <w:tblW w:w="0" w:type="auto"/>
        <w:tblLayout w:type="fixed"/>
        <w:tblLook w:val="04A0"/>
      </w:tblPr>
      <w:tblGrid>
        <w:gridCol w:w="2660"/>
        <w:gridCol w:w="2126"/>
        <w:gridCol w:w="2123"/>
        <w:gridCol w:w="2303"/>
      </w:tblGrid>
      <w:tr w:rsidR="00C0753F" w:rsidTr="00C0753F">
        <w:trPr>
          <w:cnfStyle w:val="100000000000"/>
        </w:trPr>
        <w:tc>
          <w:tcPr>
            <w:cnfStyle w:val="001000000100"/>
            <w:tcW w:w="2660" w:type="dxa"/>
            <w:vAlign w:val="center"/>
          </w:tcPr>
          <w:p w:rsidR="00C0753F" w:rsidRPr="00C0753F" w:rsidRDefault="00C0753F" w:rsidP="00C0753F">
            <w:pPr>
              <w:jc w:val="center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C0753F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Kryterium</w:t>
            </w:r>
          </w:p>
        </w:tc>
        <w:tc>
          <w:tcPr>
            <w:tcW w:w="2126" w:type="dxa"/>
            <w:vAlign w:val="center"/>
          </w:tcPr>
          <w:p w:rsidR="00C0753F" w:rsidRPr="00C0753F" w:rsidRDefault="00C0753F" w:rsidP="00C0753F">
            <w:pPr>
              <w:jc w:val="center"/>
              <w:cnfStyle w:val="100000000000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C0753F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Konto oszczędnościowe</w:t>
            </w:r>
          </w:p>
        </w:tc>
        <w:tc>
          <w:tcPr>
            <w:tcW w:w="2123" w:type="dxa"/>
            <w:vAlign w:val="center"/>
          </w:tcPr>
          <w:p w:rsidR="00C0753F" w:rsidRPr="00C0753F" w:rsidRDefault="00C0753F" w:rsidP="00C0753F">
            <w:pPr>
              <w:jc w:val="center"/>
              <w:cnfStyle w:val="100000000000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C0753F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Konto oszczędnościowe a’ la lokata</w:t>
            </w:r>
          </w:p>
        </w:tc>
        <w:tc>
          <w:tcPr>
            <w:tcW w:w="2303" w:type="dxa"/>
            <w:vAlign w:val="center"/>
          </w:tcPr>
          <w:p w:rsidR="00C0753F" w:rsidRPr="00C0753F" w:rsidRDefault="00C0753F" w:rsidP="00C0753F">
            <w:pPr>
              <w:jc w:val="center"/>
              <w:cnfStyle w:val="100000000000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C0753F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Konto oszczędnościowe w walucie</w:t>
            </w:r>
          </w:p>
        </w:tc>
      </w:tr>
      <w:tr w:rsidR="00C0753F" w:rsidTr="00C0753F">
        <w:trPr>
          <w:cnfStyle w:val="000000100000"/>
        </w:trPr>
        <w:tc>
          <w:tcPr>
            <w:cnfStyle w:val="001000000000"/>
            <w:tcW w:w="2660" w:type="dxa"/>
          </w:tcPr>
          <w:p w:rsidR="00C0753F" w:rsidRDefault="00C0753F" w:rsidP="004C1C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2126" w:type="dxa"/>
          </w:tcPr>
          <w:p w:rsidR="00C0753F" w:rsidRDefault="00C0753F" w:rsidP="00C0753F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zmienne</w:t>
            </w:r>
          </w:p>
        </w:tc>
        <w:tc>
          <w:tcPr>
            <w:tcW w:w="2123" w:type="dxa"/>
          </w:tcPr>
          <w:p w:rsidR="00C0753F" w:rsidRDefault="00C0753F" w:rsidP="00C0753F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zmienne</w:t>
            </w:r>
          </w:p>
        </w:tc>
        <w:tc>
          <w:tcPr>
            <w:tcW w:w="2303" w:type="dxa"/>
          </w:tcPr>
          <w:p w:rsidR="00C0753F" w:rsidRDefault="00C0753F" w:rsidP="00C0753F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zmienne</w:t>
            </w:r>
          </w:p>
        </w:tc>
      </w:tr>
      <w:tr w:rsidR="005B7E33" w:rsidTr="005B7E33">
        <w:tc>
          <w:tcPr>
            <w:cnfStyle w:val="001000000000"/>
            <w:tcW w:w="2660" w:type="dxa"/>
          </w:tcPr>
          <w:p w:rsidR="005B7E33" w:rsidRDefault="005B7E33" w:rsidP="004C1C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Arial" w:hAnsi="Arial" w:cs="Arial"/>
                <w:color w:val="3E4548"/>
                <w:sz w:val="18"/>
                <w:szCs w:val="18"/>
                <w:shd w:val="clear" w:color="auto" w:fill="FFFFFF"/>
              </w:rPr>
              <w:t>od 0,01 zł (włącznie) do 49.999,99 zł</w:t>
            </w:r>
          </w:p>
        </w:tc>
        <w:tc>
          <w:tcPr>
            <w:tcW w:w="2126" w:type="dxa"/>
            <w:vAlign w:val="center"/>
          </w:tcPr>
          <w:p w:rsidR="005B7E33" w:rsidRDefault="005B7E33" w:rsidP="005B7E33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3,25 %</w:t>
            </w:r>
          </w:p>
        </w:tc>
        <w:tc>
          <w:tcPr>
            <w:tcW w:w="2123" w:type="dxa"/>
            <w:vAlign w:val="center"/>
          </w:tcPr>
          <w:p w:rsidR="005B7E33" w:rsidRDefault="005B7E33" w:rsidP="005B7E33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3,25 %</w:t>
            </w:r>
          </w:p>
        </w:tc>
        <w:tc>
          <w:tcPr>
            <w:tcW w:w="2303" w:type="dxa"/>
            <w:vMerge w:val="restart"/>
            <w:vAlign w:val="center"/>
          </w:tcPr>
          <w:p w:rsidR="005B7E33" w:rsidRDefault="005B7E33" w:rsidP="005B7E33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1,00 %</w:t>
            </w:r>
          </w:p>
        </w:tc>
      </w:tr>
      <w:tr w:rsidR="005B7E33" w:rsidTr="005B7E33">
        <w:trPr>
          <w:cnfStyle w:val="000000100000"/>
        </w:trPr>
        <w:tc>
          <w:tcPr>
            <w:cnfStyle w:val="001000000000"/>
            <w:tcW w:w="2660" w:type="dxa"/>
          </w:tcPr>
          <w:p w:rsidR="005B7E33" w:rsidRDefault="005B7E33" w:rsidP="004C1CD8">
            <w:pPr>
              <w:spacing w:line="360" w:lineRule="auto"/>
              <w:jc w:val="both"/>
              <w:rPr>
                <w:rStyle w:val="apple-style-span"/>
                <w:rFonts w:ascii="Arial" w:hAnsi="Arial" w:cs="Arial"/>
                <w:color w:val="3E4548"/>
                <w:sz w:val="18"/>
                <w:szCs w:val="18"/>
                <w:shd w:val="clear" w:color="auto" w:fill="FFFFFF"/>
              </w:rPr>
            </w:pPr>
            <w:r>
              <w:rPr>
                <w:rStyle w:val="apple-style-span"/>
                <w:rFonts w:ascii="Arial" w:hAnsi="Arial" w:cs="Arial"/>
                <w:color w:val="3E4548"/>
                <w:sz w:val="18"/>
                <w:szCs w:val="18"/>
                <w:shd w:val="clear" w:color="auto" w:fill="FFFFFF"/>
              </w:rPr>
              <w:t>od 50.000,00 zł (włącznie) do 99.999,99 zł</w:t>
            </w:r>
          </w:p>
        </w:tc>
        <w:tc>
          <w:tcPr>
            <w:tcW w:w="2126" w:type="dxa"/>
            <w:vAlign w:val="center"/>
          </w:tcPr>
          <w:p w:rsidR="005B7E33" w:rsidRDefault="005B7E33" w:rsidP="005B7E33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3,50 %</w:t>
            </w:r>
          </w:p>
        </w:tc>
        <w:tc>
          <w:tcPr>
            <w:tcW w:w="2123" w:type="dxa"/>
            <w:vAlign w:val="center"/>
          </w:tcPr>
          <w:p w:rsidR="005B7E33" w:rsidRDefault="005B7E33" w:rsidP="005B7E33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3,50 %</w:t>
            </w:r>
          </w:p>
        </w:tc>
        <w:tc>
          <w:tcPr>
            <w:tcW w:w="2303" w:type="dxa"/>
            <w:vMerge/>
          </w:tcPr>
          <w:p w:rsidR="005B7E33" w:rsidRDefault="005B7E33" w:rsidP="004C1CD8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E33" w:rsidTr="005B7E33">
        <w:tc>
          <w:tcPr>
            <w:cnfStyle w:val="001000000000"/>
            <w:tcW w:w="2660" w:type="dxa"/>
          </w:tcPr>
          <w:p w:rsidR="005B7E33" w:rsidRDefault="005B7E33" w:rsidP="004C1CD8">
            <w:pPr>
              <w:spacing w:line="360" w:lineRule="auto"/>
              <w:jc w:val="both"/>
              <w:rPr>
                <w:rStyle w:val="apple-style-span"/>
                <w:rFonts w:ascii="Arial" w:hAnsi="Arial" w:cs="Arial"/>
                <w:color w:val="3E4548"/>
                <w:sz w:val="18"/>
                <w:szCs w:val="18"/>
                <w:shd w:val="clear" w:color="auto" w:fill="FFFFFF"/>
              </w:rPr>
            </w:pPr>
            <w:r>
              <w:rPr>
                <w:rStyle w:val="apple-style-span"/>
                <w:rFonts w:ascii="Arial" w:hAnsi="Arial" w:cs="Arial"/>
                <w:color w:val="3E4548"/>
                <w:sz w:val="18"/>
                <w:szCs w:val="18"/>
                <w:shd w:val="clear" w:color="auto" w:fill="FFFFFF"/>
              </w:rPr>
              <w:t>od 100.000,00 zł (włącznie) i powyżej</w:t>
            </w:r>
          </w:p>
        </w:tc>
        <w:tc>
          <w:tcPr>
            <w:tcW w:w="2126" w:type="dxa"/>
            <w:vAlign w:val="center"/>
          </w:tcPr>
          <w:p w:rsidR="005B7E33" w:rsidRDefault="005B7E33" w:rsidP="005B7E33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3,75 %</w:t>
            </w:r>
          </w:p>
        </w:tc>
        <w:tc>
          <w:tcPr>
            <w:tcW w:w="2123" w:type="dxa"/>
            <w:vAlign w:val="center"/>
          </w:tcPr>
          <w:p w:rsidR="005B7E33" w:rsidRDefault="005B7E33" w:rsidP="005B7E33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4,00 %</w:t>
            </w:r>
          </w:p>
        </w:tc>
        <w:tc>
          <w:tcPr>
            <w:tcW w:w="2303" w:type="dxa"/>
            <w:vMerge/>
          </w:tcPr>
          <w:p w:rsidR="005B7E33" w:rsidRDefault="005B7E33" w:rsidP="004C1CD8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E33" w:rsidTr="00C0753F">
        <w:trPr>
          <w:cnfStyle w:val="000000100000"/>
        </w:trPr>
        <w:tc>
          <w:tcPr>
            <w:cnfStyle w:val="001000000000"/>
            <w:tcW w:w="2660" w:type="dxa"/>
          </w:tcPr>
          <w:p w:rsidR="005B7E33" w:rsidRDefault="005B7E33" w:rsidP="004C1C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Swoboda wypłat</w:t>
            </w:r>
          </w:p>
        </w:tc>
        <w:tc>
          <w:tcPr>
            <w:tcW w:w="2126" w:type="dxa"/>
          </w:tcPr>
          <w:p w:rsidR="005B7E33" w:rsidRDefault="005B7E33" w:rsidP="005B7E33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2123" w:type="dxa"/>
          </w:tcPr>
          <w:p w:rsidR="005B7E33" w:rsidRDefault="005B7E33" w:rsidP="005B7E33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2303" w:type="dxa"/>
          </w:tcPr>
          <w:p w:rsidR="005B7E33" w:rsidRDefault="005B7E33" w:rsidP="005B7E33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5B7E33" w:rsidTr="00C0753F">
        <w:tc>
          <w:tcPr>
            <w:cnfStyle w:val="001000000000"/>
            <w:tcW w:w="2660" w:type="dxa"/>
          </w:tcPr>
          <w:p w:rsidR="005B7E33" w:rsidRDefault="005B7E33" w:rsidP="004C1C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Naliczanie odsetek</w:t>
            </w:r>
          </w:p>
        </w:tc>
        <w:tc>
          <w:tcPr>
            <w:tcW w:w="2126" w:type="dxa"/>
          </w:tcPr>
          <w:p w:rsidR="005B7E33" w:rsidRDefault="005B7E33" w:rsidP="005B7E33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miesięczne</w:t>
            </w:r>
          </w:p>
        </w:tc>
        <w:tc>
          <w:tcPr>
            <w:tcW w:w="2123" w:type="dxa"/>
          </w:tcPr>
          <w:p w:rsidR="005B7E33" w:rsidRDefault="005B7E33" w:rsidP="005B7E33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miesięczne</w:t>
            </w:r>
          </w:p>
        </w:tc>
        <w:tc>
          <w:tcPr>
            <w:tcW w:w="2303" w:type="dxa"/>
          </w:tcPr>
          <w:p w:rsidR="005B7E33" w:rsidRDefault="005B7E33" w:rsidP="005B7E33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roczne</w:t>
            </w:r>
          </w:p>
        </w:tc>
      </w:tr>
    </w:tbl>
    <w:p w:rsidR="00C0753F" w:rsidRDefault="00C0753F" w:rsidP="004C1CD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753F" w:rsidRDefault="005B7E33" w:rsidP="005B7E3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E33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Do każdego z 3 kont oszczędnościowych można otrzymać kartę debetową Maestro oszczędnościowa. Dzięki niej można  wygodnie płacić zawsze i wszędzie oraz wypłacać gotówkę z bankomatu. Nie masz też określonego limitu minimalnej kwoty do otwarcia takiego rachunku. Wypłacania z lokat następuje bez utraty odsetek, jednakże tylko pierwsza wypłata jest bezpłatna – każda kolejna kosztuje 5 zł, 20 zł. Prowadzenie rachunku także jest bezpłatne. </w:t>
      </w:r>
    </w:p>
    <w:p w:rsidR="008951D6" w:rsidRDefault="008951D6" w:rsidP="008951D6">
      <w:pPr>
        <w:pStyle w:val="Nagwek1"/>
        <w:numPr>
          <w:ilvl w:val="0"/>
          <w:numId w:val="1"/>
        </w:numPr>
      </w:pPr>
      <w:bookmarkStart w:id="9" w:name="_Toc306804547"/>
      <w:r>
        <w:t>Lokaty terminowe</w:t>
      </w:r>
      <w:bookmarkEnd w:id="9"/>
    </w:p>
    <w:p w:rsidR="008951D6" w:rsidRDefault="008951D6" w:rsidP="008951D6">
      <w:pPr>
        <w:ind w:firstLine="709"/>
      </w:pPr>
    </w:p>
    <w:p w:rsidR="00851513" w:rsidRDefault="008951D6" w:rsidP="0085151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513">
        <w:rPr>
          <w:rFonts w:ascii="Times New Roman" w:hAnsi="Times New Roman" w:cs="Times New Roman"/>
          <w:sz w:val="24"/>
          <w:szCs w:val="24"/>
        </w:rPr>
        <w:t xml:space="preserve">Lokaty terminowe stanowią główną podstawę oferty banku. Jest to segment bankowości, na którym skupiają się najbardziej – i są pod tym względem liderami rynku lokat terminowych w Polsce. </w:t>
      </w:r>
      <w:r w:rsidR="00851513" w:rsidRPr="00851513">
        <w:rPr>
          <w:rFonts w:ascii="Times New Roman" w:hAnsi="Times New Roman" w:cs="Times New Roman"/>
          <w:sz w:val="24"/>
          <w:szCs w:val="24"/>
        </w:rPr>
        <w:t>Są to: Nowa 3-miesięczna Lokata Codziennie Zarabiająca, Lokata Codziennie Zarabiająca, Lokata Swobodnie Zarabiająca, Lokata Antykryzysowa, Lokata Impet, Lokata terminowa 7 i 14 dniowa, Lokata Overnight, Lokata terminowa walutowa, Lokata24, Lokata negocjowana, Lokata terminowa</w:t>
      </w:r>
      <w:r w:rsidR="00B30A18">
        <w:rPr>
          <w:rFonts w:ascii="Times New Roman" w:hAnsi="Times New Roman" w:cs="Times New Roman"/>
          <w:sz w:val="24"/>
          <w:szCs w:val="24"/>
        </w:rPr>
        <w:t xml:space="preserve">. Poniżej dokonano odrębnej charakterystyki każdej z lokat. </w:t>
      </w:r>
    </w:p>
    <w:tbl>
      <w:tblPr>
        <w:tblStyle w:val="Jasnasiatkaakcent3"/>
        <w:tblW w:w="0" w:type="auto"/>
        <w:tblLook w:val="04A0"/>
      </w:tblPr>
      <w:tblGrid>
        <w:gridCol w:w="2660"/>
        <w:gridCol w:w="6552"/>
      </w:tblGrid>
      <w:tr w:rsidR="00B30A18" w:rsidTr="00B30A18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B30A18" w:rsidRPr="00B30A18" w:rsidRDefault="00B30A18" w:rsidP="00B30A18">
            <w:pPr>
              <w:jc w:val="center"/>
              <w:rPr>
                <w:rFonts w:ascii="Times New Roman" w:hAnsi="Times New Roman" w:cs="Times New Roman"/>
              </w:rPr>
            </w:pPr>
            <w:r w:rsidRPr="00B30A18">
              <w:rPr>
                <w:rFonts w:ascii="Times New Roman" w:hAnsi="Times New Roman" w:cs="Times New Roman"/>
              </w:rPr>
              <w:t>Nowa 3-miesięczna Lokata Codziennie Zarabiająca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  <w:vAlign w:val="center"/>
          </w:tcPr>
          <w:p w:rsidR="00B30A18" w:rsidRPr="00B30A18" w:rsidRDefault="00B30A18" w:rsidP="00B30A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6552" w:type="dxa"/>
            <w:vAlign w:val="center"/>
          </w:tcPr>
          <w:p w:rsidR="00B30A18" w:rsidRPr="00B30A18" w:rsidRDefault="00B30A18" w:rsidP="00B30A18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5,50%=4,43% w skali roku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  <w:vAlign w:val="center"/>
          </w:tcPr>
          <w:p w:rsidR="00B30A18" w:rsidRPr="00B30A18" w:rsidRDefault="00B30A18" w:rsidP="00B30A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Kapitalizacja</w:t>
            </w:r>
          </w:p>
        </w:tc>
        <w:tc>
          <w:tcPr>
            <w:tcW w:w="6552" w:type="dxa"/>
            <w:vAlign w:val="center"/>
          </w:tcPr>
          <w:p w:rsidR="00B30A18" w:rsidRPr="00B30A18" w:rsidRDefault="00B30A18" w:rsidP="00B30A18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dzienna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  <w:vAlign w:val="center"/>
          </w:tcPr>
          <w:p w:rsidR="00B30A18" w:rsidRPr="00B30A18" w:rsidRDefault="00B30A18" w:rsidP="00B30A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Okres</w:t>
            </w:r>
          </w:p>
        </w:tc>
        <w:tc>
          <w:tcPr>
            <w:tcW w:w="6552" w:type="dxa"/>
            <w:vAlign w:val="center"/>
          </w:tcPr>
          <w:p w:rsidR="00B30A18" w:rsidRPr="00B30A18" w:rsidRDefault="00B30A18" w:rsidP="00B30A18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miesiące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  <w:vAlign w:val="center"/>
          </w:tcPr>
          <w:p w:rsidR="00B30A18" w:rsidRPr="00B30A18" w:rsidRDefault="00B30A18" w:rsidP="00B30A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Ilość lokat</w:t>
            </w:r>
          </w:p>
        </w:tc>
        <w:tc>
          <w:tcPr>
            <w:tcW w:w="6552" w:type="dxa"/>
            <w:vAlign w:val="center"/>
          </w:tcPr>
          <w:p w:rsidR="00B30A18" w:rsidRPr="00B30A18" w:rsidRDefault="00B30A18" w:rsidP="00B30A18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Dowolna liczba lokat</w:t>
            </w:r>
          </w:p>
        </w:tc>
      </w:tr>
    </w:tbl>
    <w:p w:rsidR="00B30A18" w:rsidRDefault="00B30A18" w:rsidP="00B30A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Jasnasiatkaakcent4"/>
        <w:tblW w:w="0" w:type="auto"/>
        <w:tblLook w:val="04A0"/>
      </w:tblPr>
      <w:tblGrid>
        <w:gridCol w:w="2660"/>
        <w:gridCol w:w="6552"/>
      </w:tblGrid>
      <w:tr w:rsidR="00B30A18" w:rsidTr="00B30A18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B30A18" w:rsidRPr="00B30A18" w:rsidRDefault="00B30A18" w:rsidP="003F0F25">
            <w:pPr>
              <w:jc w:val="center"/>
              <w:rPr>
                <w:rFonts w:ascii="Times New Roman" w:hAnsi="Times New Roman" w:cs="Times New Roman"/>
              </w:rPr>
            </w:pPr>
            <w:r w:rsidRPr="00B30A18">
              <w:rPr>
                <w:rFonts w:ascii="Times New Roman" w:hAnsi="Times New Roman" w:cs="Times New Roman"/>
              </w:rPr>
              <w:t>Lokata Codziennie Zarabiająca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3,75%</w:t>
            </w: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 xml:space="preserve"> w skali roku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Kapitalizacja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dzienna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Okres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Jednodniowa, odnawialna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minimalna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zł</w:t>
            </w:r>
          </w:p>
        </w:tc>
      </w:tr>
    </w:tbl>
    <w:p w:rsidR="00B30A18" w:rsidRDefault="00B30A18" w:rsidP="00B30A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Jasnasiatkaakcent2"/>
        <w:tblW w:w="0" w:type="auto"/>
        <w:tblLook w:val="04A0"/>
      </w:tblPr>
      <w:tblGrid>
        <w:gridCol w:w="2660"/>
        <w:gridCol w:w="6552"/>
      </w:tblGrid>
      <w:tr w:rsidR="00B30A18" w:rsidTr="00B30A18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B30A18" w:rsidRPr="00B30A18" w:rsidRDefault="00B30A18" w:rsidP="00B30A18">
            <w:pPr>
              <w:jc w:val="center"/>
              <w:rPr>
                <w:rFonts w:ascii="Times New Roman" w:hAnsi="Times New Roman" w:cs="Times New Roman"/>
              </w:rPr>
            </w:pPr>
            <w:r w:rsidRPr="00B30A18">
              <w:rPr>
                <w:rFonts w:ascii="Times New Roman" w:hAnsi="Times New Roman" w:cs="Times New Roman"/>
              </w:rPr>
              <w:t xml:space="preserve">Lokata </w:t>
            </w:r>
            <w:r>
              <w:rPr>
                <w:rFonts w:ascii="Times New Roman" w:hAnsi="Times New Roman" w:cs="Times New Roman"/>
              </w:rPr>
              <w:t>Antykryzysowa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4,25%</w:t>
            </w: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 xml:space="preserve"> w skali roku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Kapitalizacja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dzienna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Okres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Jednodniowa, odnawialna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minimalna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zł</w:t>
            </w:r>
          </w:p>
        </w:tc>
      </w:tr>
    </w:tbl>
    <w:tbl>
      <w:tblPr>
        <w:tblStyle w:val="Jasnasiatkaakcent1"/>
        <w:tblW w:w="0" w:type="auto"/>
        <w:tblLook w:val="04A0"/>
      </w:tblPr>
      <w:tblGrid>
        <w:gridCol w:w="2660"/>
        <w:gridCol w:w="6552"/>
      </w:tblGrid>
      <w:tr w:rsidR="00B30A18" w:rsidTr="00B30A18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B30A18" w:rsidRPr="00B30A18" w:rsidRDefault="00B30A18" w:rsidP="00B30A18">
            <w:pPr>
              <w:jc w:val="center"/>
              <w:rPr>
                <w:rFonts w:ascii="Times New Roman" w:hAnsi="Times New Roman" w:cs="Times New Roman"/>
              </w:rPr>
            </w:pPr>
            <w:r w:rsidRPr="00B30A18">
              <w:rPr>
                <w:rFonts w:ascii="Times New Roman" w:hAnsi="Times New Roman" w:cs="Times New Roman"/>
              </w:rPr>
              <w:lastRenderedPageBreak/>
              <w:t xml:space="preserve">Lokata </w:t>
            </w:r>
            <w:r>
              <w:rPr>
                <w:rFonts w:ascii="Times New Roman" w:hAnsi="Times New Roman" w:cs="Times New Roman"/>
              </w:rPr>
              <w:t>Impet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Stałe, indywidualne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Kapitalizacja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dzienna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Okres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3 do 24 miesięcy, odnawialna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minimalna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zł</w:t>
            </w:r>
          </w:p>
        </w:tc>
      </w:tr>
    </w:tbl>
    <w:p w:rsidR="00B30A18" w:rsidRDefault="00B30A18" w:rsidP="00B30A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Jasnasiatka"/>
        <w:tblW w:w="0" w:type="auto"/>
        <w:tblLook w:val="04A0"/>
      </w:tblPr>
      <w:tblGrid>
        <w:gridCol w:w="2660"/>
        <w:gridCol w:w="6552"/>
      </w:tblGrid>
      <w:tr w:rsidR="00B30A18" w:rsidTr="00B30A18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B30A18" w:rsidRPr="00B30A18" w:rsidRDefault="00B30A18" w:rsidP="002647F4">
            <w:pPr>
              <w:jc w:val="center"/>
              <w:rPr>
                <w:rFonts w:ascii="Times New Roman" w:hAnsi="Times New Roman" w:cs="Times New Roman"/>
              </w:rPr>
            </w:pPr>
            <w:r w:rsidRPr="00B30A18">
              <w:rPr>
                <w:rFonts w:ascii="Times New Roman" w:hAnsi="Times New Roman" w:cs="Times New Roman"/>
              </w:rPr>
              <w:t xml:space="preserve">Lokata </w:t>
            </w:r>
            <w:r w:rsidR="002647F4">
              <w:rPr>
                <w:rFonts w:ascii="Times New Roman" w:hAnsi="Times New Roman" w:cs="Times New Roman"/>
              </w:rPr>
              <w:t>Terminowa 7dniowa i 14dniowa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Stałe, indywidualne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Kapitalizacja</w:t>
            </w:r>
          </w:p>
        </w:tc>
        <w:tc>
          <w:tcPr>
            <w:tcW w:w="6552" w:type="dxa"/>
          </w:tcPr>
          <w:p w:rsidR="00B30A18" w:rsidRPr="00B30A18" w:rsidRDefault="002647F4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upływie lokaty przelewana na konto osobiste</w:t>
            </w:r>
          </w:p>
        </w:tc>
      </w:tr>
      <w:tr w:rsidR="00B30A18" w:rsidTr="00B30A18">
        <w:trPr>
          <w:cnfStyle w:val="00000010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Okres</w:t>
            </w:r>
          </w:p>
        </w:tc>
        <w:tc>
          <w:tcPr>
            <w:tcW w:w="6552" w:type="dxa"/>
          </w:tcPr>
          <w:p w:rsidR="00B30A18" w:rsidRPr="00B30A18" w:rsidRDefault="002647F4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dni lub 14 dni</w:t>
            </w:r>
          </w:p>
        </w:tc>
      </w:tr>
      <w:tr w:rsidR="00B30A18" w:rsidTr="00B30A18">
        <w:trPr>
          <w:cnfStyle w:val="000000010000"/>
        </w:trPr>
        <w:tc>
          <w:tcPr>
            <w:cnfStyle w:val="001000000000"/>
            <w:tcW w:w="2660" w:type="dxa"/>
          </w:tcPr>
          <w:p w:rsidR="00B30A18" w:rsidRPr="00B30A18" w:rsidRDefault="00B30A18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minimalna</w:t>
            </w:r>
          </w:p>
        </w:tc>
        <w:tc>
          <w:tcPr>
            <w:tcW w:w="6552" w:type="dxa"/>
          </w:tcPr>
          <w:p w:rsidR="00B30A18" w:rsidRPr="00B30A18" w:rsidRDefault="00B30A18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47F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zł</w:t>
            </w:r>
          </w:p>
        </w:tc>
      </w:tr>
    </w:tbl>
    <w:p w:rsidR="00B30A18" w:rsidRPr="00851513" w:rsidRDefault="00B30A18" w:rsidP="002647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Jasnasiatkaakcent6"/>
        <w:tblW w:w="0" w:type="auto"/>
        <w:tblLook w:val="04A0"/>
      </w:tblPr>
      <w:tblGrid>
        <w:gridCol w:w="2660"/>
        <w:gridCol w:w="6552"/>
      </w:tblGrid>
      <w:tr w:rsidR="002647F4" w:rsidTr="002647F4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2647F4" w:rsidRPr="00B30A18" w:rsidRDefault="002647F4" w:rsidP="002647F4">
            <w:pPr>
              <w:jc w:val="center"/>
              <w:rPr>
                <w:rFonts w:ascii="Times New Roman" w:hAnsi="Times New Roman" w:cs="Times New Roman"/>
              </w:rPr>
            </w:pPr>
            <w:r w:rsidRPr="00B30A18">
              <w:rPr>
                <w:rFonts w:ascii="Times New Roman" w:hAnsi="Times New Roman" w:cs="Times New Roman"/>
              </w:rPr>
              <w:t xml:space="preserve">Lokata </w:t>
            </w:r>
            <w:r>
              <w:rPr>
                <w:rFonts w:ascii="Times New Roman" w:hAnsi="Times New Roman" w:cs="Times New Roman"/>
              </w:rPr>
              <w:t>Overnight</w:t>
            </w:r>
          </w:p>
        </w:tc>
      </w:tr>
      <w:tr w:rsidR="002647F4" w:rsidTr="002647F4">
        <w:trPr>
          <w:cnfStyle w:val="00000010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6552" w:type="dxa"/>
          </w:tcPr>
          <w:p w:rsidR="002647F4" w:rsidRPr="00B30A18" w:rsidRDefault="002647F4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Stałe, indywidualne</w:t>
            </w:r>
          </w:p>
        </w:tc>
      </w:tr>
      <w:tr w:rsidR="002647F4" w:rsidTr="002647F4">
        <w:trPr>
          <w:cnfStyle w:val="00000001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Kapitalizacja</w:t>
            </w:r>
          </w:p>
        </w:tc>
        <w:tc>
          <w:tcPr>
            <w:tcW w:w="6552" w:type="dxa"/>
          </w:tcPr>
          <w:p w:rsidR="002647F4" w:rsidRPr="00B30A18" w:rsidRDefault="002647F4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dzienna</w:t>
            </w:r>
          </w:p>
        </w:tc>
      </w:tr>
      <w:tr w:rsidR="002647F4" w:rsidTr="002647F4">
        <w:trPr>
          <w:cnfStyle w:val="00000010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Waluty</w:t>
            </w:r>
          </w:p>
        </w:tc>
        <w:tc>
          <w:tcPr>
            <w:tcW w:w="6552" w:type="dxa"/>
          </w:tcPr>
          <w:p w:rsidR="002647F4" w:rsidRPr="002647F4" w:rsidRDefault="002647F4" w:rsidP="002647F4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647F4">
              <w:rPr>
                <w:rFonts w:ascii="Times New Roman" w:hAnsi="Times New Roman" w:cs="Times New Roman"/>
                <w:sz w:val="24"/>
                <w:szCs w:val="24"/>
              </w:rPr>
              <w:t>PLN, USD, EUR, GBP oraz CHF.</w:t>
            </w:r>
          </w:p>
        </w:tc>
      </w:tr>
      <w:tr w:rsidR="002647F4" w:rsidTr="002647F4">
        <w:trPr>
          <w:cnfStyle w:val="00000001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minimalna</w:t>
            </w:r>
          </w:p>
        </w:tc>
        <w:tc>
          <w:tcPr>
            <w:tcW w:w="6552" w:type="dxa"/>
          </w:tcPr>
          <w:p w:rsidR="002647F4" w:rsidRPr="00B30A18" w:rsidRDefault="002647F4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 zł</w:t>
            </w:r>
          </w:p>
        </w:tc>
      </w:tr>
    </w:tbl>
    <w:p w:rsidR="00851513" w:rsidRDefault="00851513" w:rsidP="002647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Jasnasiatkaakcent3"/>
        <w:tblW w:w="0" w:type="auto"/>
        <w:tblLook w:val="04A0"/>
      </w:tblPr>
      <w:tblGrid>
        <w:gridCol w:w="2660"/>
        <w:gridCol w:w="6552"/>
      </w:tblGrid>
      <w:tr w:rsidR="002647F4" w:rsidTr="002647F4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2647F4" w:rsidRPr="00B30A18" w:rsidRDefault="002647F4" w:rsidP="002647F4">
            <w:pPr>
              <w:jc w:val="center"/>
              <w:rPr>
                <w:rFonts w:ascii="Times New Roman" w:hAnsi="Times New Roman" w:cs="Times New Roman"/>
              </w:rPr>
            </w:pPr>
            <w:r w:rsidRPr="00B30A18">
              <w:rPr>
                <w:rFonts w:ascii="Times New Roman" w:hAnsi="Times New Roman" w:cs="Times New Roman"/>
              </w:rPr>
              <w:t xml:space="preserve">Lokata </w:t>
            </w:r>
            <w:r>
              <w:rPr>
                <w:rFonts w:ascii="Times New Roman" w:hAnsi="Times New Roman" w:cs="Times New Roman"/>
              </w:rPr>
              <w:t>Terminowa Walutowa</w:t>
            </w:r>
          </w:p>
        </w:tc>
      </w:tr>
      <w:tr w:rsidR="002647F4" w:rsidTr="002647F4">
        <w:trPr>
          <w:cnfStyle w:val="00000010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6552" w:type="dxa"/>
          </w:tcPr>
          <w:p w:rsidR="002647F4" w:rsidRPr="00B30A18" w:rsidRDefault="002647F4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Stałe, indywidualne</w:t>
            </w:r>
          </w:p>
        </w:tc>
      </w:tr>
      <w:tr w:rsidR="002647F4" w:rsidTr="002647F4">
        <w:trPr>
          <w:cnfStyle w:val="00000001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Okres</w:t>
            </w:r>
          </w:p>
        </w:tc>
        <w:tc>
          <w:tcPr>
            <w:tcW w:w="6552" w:type="dxa"/>
          </w:tcPr>
          <w:p w:rsidR="002647F4" w:rsidRPr="00B30A18" w:rsidRDefault="002647F4" w:rsidP="002647F4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14 dni do 36 miesięcy</w:t>
            </w:r>
          </w:p>
        </w:tc>
      </w:tr>
      <w:tr w:rsidR="002647F4" w:rsidTr="002647F4">
        <w:trPr>
          <w:cnfStyle w:val="00000010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Waluty</w:t>
            </w:r>
          </w:p>
        </w:tc>
        <w:tc>
          <w:tcPr>
            <w:tcW w:w="6552" w:type="dxa"/>
          </w:tcPr>
          <w:p w:rsidR="002647F4" w:rsidRPr="002647F4" w:rsidRDefault="002647F4" w:rsidP="003F0F25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647F4">
              <w:rPr>
                <w:rFonts w:ascii="Times New Roman" w:hAnsi="Times New Roman" w:cs="Times New Roman"/>
                <w:sz w:val="24"/>
                <w:szCs w:val="24"/>
              </w:rPr>
              <w:t>PLN, USD, EUR, GBP oraz CHF.</w:t>
            </w:r>
          </w:p>
        </w:tc>
      </w:tr>
      <w:tr w:rsidR="002647F4" w:rsidTr="002647F4">
        <w:trPr>
          <w:cnfStyle w:val="00000001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minimalna</w:t>
            </w:r>
          </w:p>
        </w:tc>
        <w:tc>
          <w:tcPr>
            <w:tcW w:w="6552" w:type="dxa"/>
          </w:tcPr>
          <w:p w:rsidR="002647F4" w:rsidRPr="00B30A18" w:rsidRDefault="002647F4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 zł</w:t>
            </w:r>
          </w:p>
        </w:tc>
      </w:tr>
    </w:tbl>
    <w:p w:rsidR="002647F4" w:rsidRDefault="002647F4" w:rsidP="002647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Jasnasiatkaakcent5"/>
        <w:tblW w:w="0" w:type="auto"/>
        <w:tblLook w:val="04A0"/>
      </w:tblPr>
      <w:tblGrid>
        <w:gridCol w:w="2660"/>
        <w:gridCol w:w="6552"/>
      </w:tblGrid>
      <w:tr w:rsidR="002647F4" w:rsidTr="002647F4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2647F4" w:rsidRPr="00B30A18" w:rsidRDefault="002647F4" w:rsidP="002647F4">
            <w:pPr>
              <w:jc w:val="center"/>
              <w:rPr>
                <w:rFonts w:ascii="Times New Roman" w:hAnsi="Times New Roman" w:cs="Times New Roman"/>
              </w:rPr>
            </w:pPr>
            <w:r w:rsidRPr="00B30A18">
              <w:rPr>
                <w:rFonts w:ascii="Times New Roman" w:hAnsi="Times New Roman" w:cs="Times New Roman"/>
              </w:rPr>
              <w:t xml:space="preserve">Lokata </w:t>
            </w: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2647F4" w:rsidTr="002647F4">
        <w:trPr>
          <w:cnfStyle w:val="00000010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6552" w:type="dxa"/>
          </w:tcPr>
          <w:p w:rsidR="002647F4" w:rsidRPr="00B30A18" w:rsidRDefault="002647F4" w:rsidP="002647F4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Stałe w zależności od kwoty od 2,75 % do 3,5 %</w:t>
            </w:r>
          </w:p>
        </w:tc>
      </w:tr>
      <w:tr w:rsidR="002647F4" w:rsidTr="002647F4">
        <w:trPr>
          <w:cnfStyle w:val="00000001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Okres</w:t>
            </w:r>
          </w:p>
        </w:tc>
        <w:tc>
          <w:tcPr>
            <w:tcW w:w="6552" w:type="dxa"/>
          </w:tcPr>
          <w:p w:rsidR="002647F4" w:rsidRPr="00B30A18" w:rsidRDefault="002647F4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miesiąc</w:t>
            </w:r>
          </w:p>
        </w:tc>
      </w:tr>
      <w:tr w:rsidR="002647F4" w:rsidTr="002647F4">
        <w:trPr>
          <w:cnfStyle w:val="00000010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Kapitalizacja</w:t>
            </w:r>
          </w:p>
        </w:tc>
        <w:tc>
          <w:tcPr>
            <w:tcW w:w="6552" w:type="dxa"/>
          </w:tcPr>
          <w:p w:rsidR="002647F4" w:rsidRPr="002647F4" w:rsidRDefault="002647F4" w:rsidP="003F0F25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dzienna</w:t>
            </w:r>
          </w:p>
        </w:tc>
      </w:tr>
      <w:tr w:rsidR="002647F4" w:rsidTr="002647F4">
        <w:trPr>
          <w:cnfStyle w:val="000000010000"/>
        </w:trPr>
        <w:tc>
          <w:tcPr>
            <w:cnfStyle w:val="001000000000"/>
            <w:tcW w:w="2660" w:type="dxa"/>
          </w:tcPr>
          <w:p w:rsidR="002647F4" w:rsidRPr="00B30A18" w:rsidRDefault="002647F4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minimalna</w:t>
            </w:r>
          </w:p>
        </w:tc>
        <w:tc>
          <w:tcPr>
            <w:tcW w:w="6552" w:type="dxa"/>
          </w:tcPr>
          <w:p w:rsidR="002647F4" w:rsidRPr="00B30A18" w:rsidRDefault="002647F4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 zł</w:t>
            </w:r>
          </w:p>
        </w:tc>
      </w:tr>
    </w:tbl>
    <w:p w:rsidR="002647F4" w:rsidRDefault="002647F4" w:rsidP="005179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Jasnasiatkaakcent2"/>
        <w:tblW w:w="0" w:type="auto"/>
        <w:tblLook w:val="04A0"/>
      </w:tblPr>
      <w:tblGrid>
        <w:gridCol w:w="2660"/>
        <w:gridCol w:w="6552"/>
      </w:tblGrid>
      <w:tr w:rsidR="00517981" w:rsidTr="00517981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517981" w:rsidRPr="00B30A18" w:rsidRDefault="00517981" w:rsidP="00517981">
            <w:pPr>
              <w:jc w:val="center"/>
              <w:rPr>
                <w:rFonts w:ascii="Times New Roman" w:hAnsi="Times New Roman" w:cs="Times New Roman"/>
              </w:rPr>
            </w:pPr>
            <w:r w:rsidRPr="00B30A18">
              <w:rPr>
                <w:rFonts w:ascii="Times New Roman" w:hAnsi="Times New Roman" w:cs="Times New Roman"/>
              </w:rPr>
              <w:t xml:space="preserve">Lokata </w:t>
            </w:r>
            <w:r>
              <w:rPr>
                <w:rFonts w:ascii="Times New Roman" w:hAnsi="Times New Roman" w:cs="Times New Roman"/>
              </w:rPr>
              <w:t>terminowa</w:t>
            </w:r>
          </w:p>
        </w:tc>
      </w:tr>
      <w:tr w:rsidR="00517981" w:rsidTr="00517981">
        <w:trPr>
          <w:cnfStyle w:val="000000100000"/>
        </w:trPr>
        <w:tc>
          <w:tcPr>
            <w:cnfStyle w:val="001000000000"/>
            <w:tcW w:w="2660" w:type="dxa"/>
          </w:tcPr>
          <w:p w:rsidR="00517981" w:rsidRPr="00B30A18" w:rsidRDefault="00517981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A18">
              <w:rPr>
                <w:rFonts w:ascii="Times New Roman" w:hAnsi="Times New Roman" w:cs="Times New Roman"/>
                <w:sz w:val="24"/>
                <w:szCs w:val="24"/>
              </w:rPr>
              <w:t>Oprocentowanie</w:t>
            </w:r>
          </w:p>
        </w:tc>
        <w:tc>
          <w:tcPr>
            <w:tcW w:w="6552" w:type="dxa"/>
          </w:tcPr>
          <w:p w:rsidR="00517981" w:rsidRPr="00B30A18" w:rsidRDefault="00517981" w:rsidP="00517981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Stałe w zależności od czasu trwania od 2,00 % do 2,5 %</w:t>
            </w:r>
          </w:p>
        </w:tc>
      </w:tr>
      <w:tr w:rsidR="00517981" w:rsidTr="00517981">
        <w:trPr>
          <w:cnfStyle w:val="000000010000"/>
        </w:trPr>
        <w:tc>
          <w:tcPr>
            <w:cnfStyle w:val="001000000000"/>
            <w:tcW w:w="2660" w:type="dxa"/>
          </w:tcPr>
          <w:p w:rsidR="00517981" w:rsidRPr="00B30A18" w:rsidRDefault="00517981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Okres</w:t>
            </w:r>
          </w:p>
        </w:tc>
        <w:tc>
          <w:tcPr>
            <w:tcW w:w="6552" w:type="dxa"/>
          </w:tcPr>
          <w:p w:rsidR="00517981" w:rsidRPr="00B30A18" w:rsidRDefault="00517981" w:rsidP="003F0F25">
            <w:pPr>
              <w:spacing w:line="360" w:lineRule="auto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Miesiąc do 24 miesięcy</w:t>
            </w:r>
          </w:p>
        </w:tc>
      </w:tr>
      <w:tr w:rsidR="00517981" w:rsidTr="00517981">
        <w:trPr>
          <w:cnfStyle w:val="000000100000"/>
        </w:trPr>
        <w:tc>
          <w:tcPr>
            <w:cnfStyle w:val="001000000000"/>
            <w:tcW w:w="2660" w:type="dxa"/>
          </w:tcPr>
          <w:p w:rsidR="00517981" w:rsidRPr="00B30A18" w:rsidRDefault="00517981" w:rsidP="003F0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minimalna</w:t>
            </w:r>
          </w:p>
        </w:tc>
        <w:tc>
          <w:tcPr>
            <w:tcW w:w="6552" w:type="dxa"/>
          </w:tcPr>
          <w:p w:rsidR="00517981" w:rsidRPr="00B30A18" w:rsidRDefault="00517981" w:rsidP="003F0F25">
            <w:pPr>
              <w:spacing w:line="36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 zł</w:t>
            </w:r>
          </w:p>
        </w:tc>
      </w:tr>
    </w:tbl>
    <w:p w:rsidR="00517981" w:rsidRDefault="00BF6BE0" w:rsidP="003F0F25">
      <w:pPr>
        <w:pStyle w:val="Nagwek1"/>
        <w:numPr>
          <w:ilvl w:val="0"/>
          <w:numId w:val="1"/>
        </w:numPr>
      </w:pPr>
      <w:bookmarkStart w:id="10" w:name="_Toc306804548"/>
      <w:r>
        <w:lastRenderedPageBreak/>
        <w:t>Kredyt gotówkowy</w:t>
      </w:r>
      <w:bookmarkEnd w:id="10"/>
    </w:p>
    <w:p w:rsidR="00BF6BE0" w:rsidRPr="00E37121" w:rsidRDefault="00BF6BE0" w:rsidP="00E371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6BE0" w:rsidRPr="0048446F" w:rsidRDefault="00326F29" w:rsidP="004844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446F">
        <w:rPr>
          <w:rFonts w:ascii="Times New Roman" w:hAnsi="Times New Roman" w:cs="Times New Roman"/>
          <w:sz w:val="24"/>
          <w:szCs w:val="24"/>
        </w:rPr>
        <w:t xml:space="preserve">Kredyt gotówkowy należy do </w:t>
      </w:r>
      <w:r w:rsidR="00EE0867" w:rsidRPr="0048446F">
        <w:rPr>
          <w:rFonts w:ascii="Times New Roman" w:hAnsi="Times New Roman" w:cs="Times New Roman"/>
          <w:sz w:val="24"/>
          <w:szCs w:val="24"/>
        </w:rPr>
        <w:t xml:space="preserve">pobocznej oferty banku, niemniej jednak wraz z rosnącą inflacją i wzrostem bezrobocia ludzie często decydują się na takie rozwiązanie. Największymi zaletami kredytu gotówkowego w tym banku to szybkość jego otrzymania – bank deklaruje, że na podjęcie takiej decyzji potrzebuje zaledwie 10 minut. </w:t>
      </w:r>
      <w:r w:rsidR="00E37121" w:rsidRPr="0048446F">
        <w:rPr>
          <w:rFonts w:ascii="Times New Roman" w:hAnsi="Times New Roman" w:cs="Times New Roman"/>
          <w:sz w:val="24"/>
          <w:szCs w:val="24"/>
        </w:rPr>
        <w:t xml:space="preserve">Prosty rachunek przewiduje koszt raty kredytowej, który wynosi 19 zł za każdy pożyczony 1000 zł. Ciekawym rozwiązaniem jest obniżenie oprocentowania kredytu dla stałych klientów o 40%, którzy biorą kredyt przez Internet. </w:t>
      </w:r>
    </w:p>
    <w:p w:rsidR="0048446F" w:rsidRPr="0048446F" w:rsidRDefault="00E37121" w:rsidP="0048446F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446F">
        <w:rPr>
          <w:rFonts w:ascii="Times New Roman" w:hAnsi="Times New Roman" w:cs="Times New Roman"/>
          <w:sz w:val="24"/>
          <w:szCs w:val="24"/>
        </w:rPr>
        <w:t xml:space="preserve">BZWBK był pierwszym bankiem na rynku, który wprowadził możliwość wzięcia kredytu bez podania przyczyny. </w:t>
      </w:r>
      <w:r w:rsidRPr="0048446F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Można wziąć kredyt w wysokości 20-krotności swoich zarobków netto, nawet do 100 000 zł (w placówkach BZ WBK Partner do 35 000 zł). Najdłuższym okresem spłat są 72 miesiące. </w:t>
      </w:r>
    </w:p>
    <w:p w:rsidR="0048446F" w:rsidRDefault="0048446F" w:rsidP="004844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48446F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Warunkiem uzyskania kredytu gotówkowej w Banku Zachodnim jest </w:t>
      </w:r>
      <w:r w:rsidRPr="00484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stałe zatrudnienie i zamieszkanie w Polsce, pełnoletniość i pełna zdolność do podejmowania czynności prawnych, czyli nabywania praw i zaciągania zobowiązań we własnym imieniu, posiadanie stałego i udokumentowanego źródła dochodów (jeśli prowadzisz działalność gospodarczą, możesz złożyć wniosek o kredyt gotówkowy tylko osobiście, w dowolnym Oddziale BZ WBK).</w:t>
      </w:r>
    </w:p>
    <w:p w:rsidR="0048446F" w:rsidRPr="0048446F" w:rsidRDefault="0048446F" w:rsidP="0048446F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446F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Wysokość oprocentowania oraz prowizji ustalana jest indywidualnie dla każdego Wnioskodawcy na podstawie analizy zdolności kredytowej i oceny ryzyka kredytowego banku.</w:t>
      </w:r>
    </w:p>
    <w:p w:rsidR="0048446F" w:rsidRPr="0048446F" w:rsidRDefault="0048446F" w:rsidP="004844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Jasnasiatkaakcent5"/>
        <w:tblW w:w="9447" w:type="dxa"/>
        <w:tblLook w:val="04A0"/>
      </w:tblPr>
      <w:tblGrid>
        <w:gridCol w:w="7537"/>
        <w:gridCol w:w="1910"/>
      </w:tblGrid>
      <w:tr w:rsidR="0048446F" w:rsidRPr="0048446F" w:rsidTr="0048446F">
        <w:trPr>
          <w:cnfStyle w:val="100000000000"/>
        </w:trPr>
        <w:tc>
          <w:tcPr>
            <w:cnfStyle w:val="001000000000"/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Rozpatrzenie wniosku kredytowego - prowizja przygotowawcza</w:t>
            </w:r>
            <w:r w:rsidRPr="0048446F">
              <w:rPr>
                <w:rFonts w:ascii="Times New Roman" w:eastAsia="Times New Roman" w:hAnsi="Times New Roman" w:cs="Times New Roman"/>
                <w:color w:val="3E4548"/>
                <w:bdr w:val="none" w:sz="0" w:space="0" w:color="auto" w:frame="1"/>
                <w:vertAlign w:val="superscript"/>
                <w:lang w:eastAsia="pl-PL"/>
              </w:rPr>
              <w:t>2)</w:t>
            </w: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 </w:t>
            </w: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br/>
              <w:t>pobierana jest tylko w przypadku udzielenia kredytu i zaliczana jest na poczet prowizji z tytułu udzielenia kredytu.</w:t>
            </w:r>
          </w:p>
        </w:tc>
        <w:tc>
          <w:tcPr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jc w:val="center"/>
              <w:cnfStyle w:val="100000000000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50,00 zł </w:t>
            </w:r>
            <w:r w:rsidRPr="0048446F">
              <w:rPr>
                <w:rFonts w:ascii="Times New Roman" w:eastAsia="Times New Roman" w:hAnsi="Times New Roman" w:cs="Times New Roman"/>
                <w:color w:val="3E4548"/>
                <w:bdr w:val="none" w:sz="0" w:space="0" w:color="auto" w:frame="1"/>
                <w:vertAlign w:val="superscript"/>
                <w:lang w:eastAsia="pl-PL"/>
              </w:rPr>
              <w:t>1)</w:t>
            </w:r>
          </w:p>
        </w:tc>
      </w:tr>
      <w:tr w:rsidR="0048446F" w:rsidRPr="0048446F" w:rsidTr="0048446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b w:val="0"/>
                <w:color w:val="3E4548"/>
                <w:lang w:eastAsia="pl-PL"/>
              </w:rPr>
              <w:t>Udzielenie kredytu</w:t>
            </w:r>
          </w:p>
        </w:tc>
        <w:tc>
          <w:tcPr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5%; min. 50,00 zł</w:t>
            </w:r>
          </w:p>
        </w:tc>
      </w:tr>
      <w:tr w:rsidR="0048446F" w:rsidRPr="0048446F" w:rsidTr="0048446F">
        <w:trPr>
          <w:cnfStyle w:val="000000010000"/>
        </w:trPr>
        <w:tc>
          <w:tcPr>
            <w:cnfStyle w:val="001000000000"/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b w:val="0"/>
                <w:color w:val="3E4548"/>
                <w:lang w:eastAsia="pl-PL"/>
              </w:rPr>
              <w:t>Zmiana pozostałych warunków umowy na wniosek kredytobiorcy w formie:</w:t>
            </w:r>
          </w:p>
        </w:tc>
        <w:tc>
          <w:tcPr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 </w:t>
            </w:r>
          </w:p>
        </w:tc>
      </w:tr>
      <w:tr w:rsidR="0048446F" w:rsidRPr="0048446F" w:rsidTr="0048446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b w:val="0"/>
                <w:color w:val="3E4548"/>
                <w:lang w:eastAsia="pl-PL"/>
              </w:rPr>
              <w:t>aneksu do umowy</w:t>
            </w:r>
          </w:p>
        </w:tc>
        <w:tc>
          <w:tcPr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30,00 zł </w:t>
            </w:r>
            <w:r w:rsidRPr="0048446F">
              <w:rPr>
                <w:rFonts w:ascii="Times New Roman" w:eastAsia="Times New Roman" w:hAnsi="Times New Roman" w:cs="Times New Roman"/>
                <w:color w:val="3E4548"/>
                <w:bdr w:val="none" w:sz="0" w:space="0" w:color="auto" w:frame="1"/>
                <w:vertAlign w:val="superscript"/>
                <w:lang w:eastAsia="pl-PL"/>
              </w:rPr>
              <w:t>3)</w:t>
            </w:r>
          </w:p>
        </w:tc>
      </w:tr>
      <w:tr w:rsidR="0048446F" w:rsidRPr="0048446F" w:rsidTr="0048446F">
        <w:trPr>
          <w:cnfStyle w:val="000000010000"/>
        </w:trPr>
        <w:tc>
          <w:tcPr>
            <w:cnfStyle w:val="001000000000"/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b w:val="0"/>
                <w:color w:val="3E4548"/>
                <w:lang w:eastAsia="pl-PL"/>
              </w:rPr>
              <w:t>porozumienia ustalającego nowe warunki spłaty wierzytelności w windykacji (po wypowiedzeniu umowy kredytowej)</w:t>
            </w:r>
          </w:p>
        </w:tc>
        <w:tc>
          <w:tcPr>
            <w:tcW w:w="0" w:type="auto"/>
            <w:hideMark/>
          </w:tcPr>
          <w:p w:rsidR="0048446F" w:rsidRPr="0048446F" w:rsidRDefault="0048446F" w:rsidP="0048446F">
            <w:pPr>
              <w:spacing w:line="195" w:lineRule="atLeast"/>
              <w:jc w:val="center"/>
              <w:cnfStyle w:val="000000010000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Bez opłat</w:t>
            </w:r>
          </w:p>
        </w:tc>
      </w:tr>
      <w:tr w:rsidR="0048446F" w:rsidRPr="0048446F" w:rsidTr="00827B9B">
        <w:trPr>
          <w:cnfStyle w:val="000000100000"/>
          <w:trHeight w:val="224"/>
        </w:trPr>
        <w:tc>
          <w:tcPr>
            <w:cnfStyle w:val="001000000000"/>
            <w:tcW w:w="9447" w:type="dxa"/>
            <w:gridSpan w:val="2"/>
            <w:hideMark/>
          </w:tcPr>
          <w:p w:rsidR="0048446F" w:rsidRPr="0048446F" w:rsidRDefault="0048446F" w:rsidP="004844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3E4548"/>
                <w:sz w:val="24"/>
                <w:szCs w:val="24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sz w:val="24"/>
                <w:szCs w:val="24"/>
                <w:lang w:eastAsia="pl-PL"/>
              </w:rPr>
              <w:t>Oprocentowanie</w:t>
            </w:r>
          </w:p>
        </w:tc>
      </w:tr>
      <w:tr w:rsidR="0048446F" w:rsidRPr="0048446F" w:rsidTr="0048446F">
        <w:trPr>
          <w:cnfStyle w:val="000000010000"/>
          <w:trHeight w:val="224"/>
        </w:trPr>
        <w:tc>
          <w:tcPr>
            <w:cnfStyle w:val="001000000000"/>
            <w:tcW w:w="7537" w:type="dxa"/>
            <w:hideMark/>
          </w:tcPr>
          <w:p w:rsidR="0048446F" w:rsidRPr="0048446F" w:rsidRDefault="0048446F" w:rsidP="0048446F">
            <w:pPr>
              <w:spacing w:line="276" w:lineRule="auto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Klient wewnętrzny</w:t>
            </w:r>
            <w:r w:rsidRPr="0048446F">
              <w:rPr>
                <w:rFonts w:ascii="Times New Roman" w:eastAsia="Times New Roman" w:hAnsi="Times New Roman" w:cs="Times New Roman"/>
                <w:color w:val="3E4548"/>
                <w:bdr w:val="none" w:sz="0" w:space="0" w:color="auto" w:frame="1"/>
                <w:vertAlign w:val="superscript"/>
                <w:lang w:eastAsia="pl-PL"/>
              </w:rPr>
              <w:t>1)</w:t>
            </w: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 - okres kredytowania do 72 miesięcy</w:t>
            </w:r>
          </w:p>
        </w:tc>
        <w:tc>
          <w:tcPr>
            <w:tcW w:w="1910" w:type="dxa"/>
            <w:hideMark/>
          </w:tcPr>
          <w:p w:rsidR="0048446F" w:rsidRPr="0048446F" w:rsidRDefault="0048446F" w:rsidP="0048446F">
            <w:pPr>
              <w:spacing w:line="276" w:lineRule="auto"/>
              <w:jc w:val="center"/>
              <w:cnfStyle w:val="000000010000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od 5,99% do 20,99%</w:t>
            </w:r>
          </w:p>
        </w:tc>
      </w:tr>
      <w:tr w:rsidR="0048446F" w:rsidRPr="0048446F" w:rsidTr="0048446F">
        <w:trPr>
          <w:cnfStyle w:val="000000100000"/>
          <w:trHeight w:val="224"/>
        </w:trPr>
        <w:tc>
          <w:tcPr>
            <w:cnfStyle w:val="001000000000"/>
            <w:tcW w:w="7537" w:type="dxa"/>
            <w:hideMark/>
          </w:tcPr>
          <w:p w:rsidR="0048446F" w:rsidRPr="0048446F" w:rsidRDefault="0048446F" w:rsidP="0048446F">
            <w:pPr>
              <w:spacing w:line="276" w:lineRule="auto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Klient zewnętrzny</w:t>
            </w:r>
            <w:r w:rsidRPr="0048446F">
              <w:rPr>
                <w:rFonts w:ascii="Times New Roman" w:eastAsia="Times New Roman" w:hAnsi="Times New Roman" w:cs="Times New Roman"/>
                <w:color w:val="3E4548"/>
                <w:bdr w:val="none" w:sz="0" w:space="0" w:color="auto" w:frame="1"/>
                <w:vertAlign w:val="superscript"/>
                <w:lang w:eastAsia="pl-PL"/>
              </w:rPr>
              <w:t>2)</w:t>
            </w: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 - okres kredytowania do 72 miesięcy</w:t>
            </w:r>
          </w:p>
        </w:tc>
        <w:tc>
          <w:tcPr>
            <w:tcW w:w="1910" w:type="dxa"/>
            <w:hideMark/>
          </w:tcPr>
          <w:p w:rsidR="0048446F" w:rsidRPr="0048446F" w:rsidRDefault="0048446F" w:rsidP="0048446F">
            <w:pPr>
              <w:spacing w:line="276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3E4548"/>
                <w:lang w:eastAsia="pl-PL"/>
              </w:rPr>
            </w:pPr>
            <w:r w:rsidRPr="0048446F">
              <w:rPr>
                <w:rFonts w:ascii="Times New Roman" w:eastAsia="Times New Roman" w:hAnsi="Times New Roman" w:cs="Times New Roman"/>
                <w:color w:val="3E4548"/>
                <w:lang w:eastAsia="pl-PL"/>
              </w:rPr>
              <w:t>od 7,99% do 20,99%</w:t>
            </w:r>
          </w:p>
        </w:tc>
      </w:tr>
    </w:tbl>
    <w:p w:rsidR="0048446F" w:rsidRPr="00E37121" w:rsidRDefault="0048446F" w:rsidP="00E3712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76B1" w:rsidRDefault="007B76B1" w:rsidP="007B76B1">
      <w:pPr>
        <w:pStyle w:val="Nagwek1"/>
        <w:numPr>
          <w:ilvl w:val="0"/>
          <w:numId w:val="1"/>
        </w:numPr>
      </w:pPr>
      <w:bookmarkStart w:id="11" w:name="_Toc306804549"/>
      <w:r>
        <w:lastRenderedPageBreak/>
        <w:t>Kredyt mieszkaniowy – hipoteczny</w:t>
      </w:r>
      <w:bookmarkEnd w:id="11"/>
    </w:p>
    <w:p w:rsidR="007B76B1" w:rsidRDefault="007B76B1" w:rsidP="007B76B1"/>
    <w:p w:rsidR="00D05BFB" w:rsidRPr="00D05BFB" w:rsidRDefault="0031736D" w:rsidP="00D05B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BFB">
        <w:rPr>
          <w:rFonts w:ascii="Times New Roman" w:hAnsi="Times New Roman" w:cs="Times New Roman"/>
          <w:sz w:val="24"/>
          <w:szCs w:val="24"/>
        </w:rPr>
        <w:t xml:space="preserve">Kredyt mieszkaniowy w </w:t>
      </w:r>
      <w:r w:rsidR="00AE5ED2" w:rsidRPr="00D05BFB">
        <w:rPr>
          <w:rFonts w:ascii="Times New Roman" w:hAnsi="Times New Roman" w:cs="Times New Roman"/>
          <w:sz w:val="24"/>
          <w:szCs w:val="24"/>
        </w:rPr>
        <w:t xml:space="preserve">Banku Zachodnim udzielany jest indywidualnie w oparciu o zebrany materiał i wywiad środowiskowy. </w:t>
      </w:r>
      <w:r w:rsidR="00D05BFB" w:rsidRPr="00D05BFB">
        <w:rPr>
          <w:rFonts w:ascii="Times New Roman" w:hAnsi="Times New Roman" w:cs="Times New Roman"/>
          <w:sz w:val="24"/>
          <w:szCs w:val="24"/>
        </w:rPr>
        <w:t>Okres kredytowania wynosi do 30 lat. Marża i prowizja uzależniona jest od indywidualnych negocjacji. Według materiałów zamieszczanych przez bank decyzja przyznana zostaje w 15 minut – chodzi oczywiście o decyzję przedwstępną, ponieważ decyzja kredytu hipotecznego trwa od dwóch do czterech tygodni.</w:t>
      </w:r>
    </w:p>
    <w:p w:rsidR="00D05BFB" w:rsidRDefault="00D05BFB" w:rsidP="00D05B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D05BFB">
        <w:rPr>
          <w:rStyle w:val="apple-style-span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Maksymalna kwota kredytu mieszkaniowego w PLN (łącznie z prowizją) do 100%, a w EUR do 80% wartości nieruchomości. Kredyt można przeznaczyć na następujące cele: </w:t>
      </w:r>
      <w:r w:rsidRPr="00D05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zakup domu jednorodzinnego na rynku pierwotnym lub wtórnym, zakup lokalu mieszkalnego w budynku wielorodzinnym na rynku pierwotnym lub wtórnym, w tym zakup mieszkania komunalnego/zakładowego/spółdzielczego własnościowego prawa do lokalu, budowę domu systemem gospodarczym lub z udziałem generalnego wykonawcy, zakup działki budowlanej, nadbudowę, przebudowę lub rozbudowę domu jednorodzinnego, adaptację pomieszczeń niemieszkalnych na mieszkalne, remont/modernizację/wykończenie nieruchomości, refinansowanie nakładów poniesionych w ciągu ostatnich 12 miesięcy na wyżej wymienione cele, spłatę kredytów udzielonych przez inne banki na wyżej wymienione cele.</w:t>
      </w:r>
    </w:p>
    <w:p w:rsidR="00D05BFB" w:rsidRPr="00D05BFB" w:rsidRDefault="00D05BFB" w:rsidP="00D05B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tbl>
      <w:tblPr>
        <w:tblStyle w:val="Jasnasiatkaakcent2"/>
        <w:tblW w:w="0" w:type="auto"/>
        <w:tblLook w:val="04A0"/>
      </w:tblPr>
      <w:tblGrid>
        <w:gridCol w:w="7516"/>
        <w:gridCol w:w="1772"/>
      </w:tblGrid>
      <w:tr w:rsidR="00D05BFB" w:rsidRPr="00D05BFB" w:rsidTr="00D05BFB">
        <w:trPr>
          <w:cnfStyle w:val="10000000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Wyszczególnienie czynności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1000000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Stawka</w:t>
            </w:r>
          </w:p>
        </w:tc>
      </w:tr>
      <w:tr w:rsidR="00D05BFB" w:rsidRPr="00D05BFB" w:rsidTr="00D05BFB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Rozpatrzenie wniosku kredytowego - prowizja przygotowawcza </w:t>
            </w: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bdr w:val="none" w:sz="0" w:space="0" w:color="auto" w:frame="1"/>
                <w:vertAlign w:val="superscript"/>
                <w:lang w:eastAsia="pl-PL"/>
              </w:rPr>
              <w:t>1)</w:t>
            </w: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 pobierana jest tylko w przypadku udzielenia kredytu i zaliczana jest na poczet prowizji z tytułu udzielenia kredytu. Gdy prowizja za udzielenie kredytu wynosi 0%, prowizja nie jest pobierana.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50,00 zł</w:t>
            </w:r>
          </w:p>
        </w:tc>
      </w:tr>
      <w:tr w:rsidR="00D05BFB" w:rsidRPr="00D05BFB" w:rsidTr="00D05BFB">
        <w:trPr>
          <w:cnfStyle w:val="00000001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Udzielenie kredytu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 </w:t>
            </w:r>
          </w:p>
        </w:tc>
      </w:tr>
      <w:tr w:rsidR="00D05BFB" w:rsidRPr="00D05BFB" w:rsidTr="00D05BFB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kredyt mieszkaniowy, pożyczka hipoteczna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 </w:t>
            </w:r>
          </w:p>
        </w:tc>
      </w:tr>
      <w:tr w:rsidR="00D05BFB" w:rsidRPr="00D05BFB" w:rsidTr="00D05BFB">
        <w:trPr>
          <w:cnfStyle w:val="00000001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kredyt złotowy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maks. 3,5%</w:t>
            </w:r>
          </w:p>
        </w:tc>
      </w:tr>
      <w:tr w:rsidR="00D05BFB" w:rsidRPr="00D05BFB" w:rsidTr="00D05BFB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kredyt w EUR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2%</w:t>
            </w:r>
          </w:p>
        </w:tc>
      </w:tr>
      <w:tr w:rsidR="00D05BFB" w:rsidRPr="00D05BFB" w:rsidTr="00D05BFB">
        <w:trPr>
          <w:cnfStyle w:val="00000001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kredyt mieszkaniowy z przeznaczeniem na zakup nieruchomości na rynku pierwotnym od developera lub spółdzielni mieszkaniowej skredytowanej kredytem komercyjnym w BZ WBK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 </w:t>
            </w:r>
          </w:p>
        </w:tc>
      </w:tr>
      <w:tr w:rsidR="00D05BFB" w:rsidRPr="00D05BFB" w:rsidTr="00D05BFB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kredyt złotowy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3,5%</w:t>
            </w:r>
          </w:p>
        </w:tc>
      </w:tr>
      <w:tr w:rsidR="00D05BFB" w:rsidRPr="00D05BFB" w:rsidTr="00D05BFB">
        <w:trPr>
          <w:cnfStyle w:val="00000001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kredyt w EUR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2%</w:t>
            </w:r>
          </w:p>
        </w:tc>
      </w:tr>
      <w:tr w:rsidR="00D05BFB" w:rsidRPr="00D05BFB" w:rsidTr="00D05BFB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kredyt mieszkaniowy z dopłatami BGK w ramach programu "Rodzina na swoim"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0%</w:t>
            </w:r>
          </w:p>
        </w:tc>
      </w:tr>
      <w:tr w:rsidR="00D05BFB" w:rsidRPr="00D05BFB" w:rsidTr="00D05BFB">
        <w:trPr>
          <w:cnfStyle w:val="00000001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Zmiana stałej stopy procentowej na zmienną (od kwoty pozostałej do spłaty) kredytu mieszkaniowego, mieszkaniowego o stałej stopie procentowej z dopłatami do oprocentowania, konsolidacyjnego, inwestorskiego, pożyczki hipotecznej, Business Locum.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3% lub wysokość stawki określona w umowie</w:t>
            </w:r>
          </w:p>
        </w:tc>
      </w:tr>
      <w:tr w:rsidR="00D05BFB" w:rsidRPr="00D05BFB" w:rsidTr="00D05BFB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Udzielenie promesy do kredytu hipotecznego </w:t>
            </w: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br/>
              <w:t>Jeżeli klient uzyskał kredyt, a wcześniej korzystał z promesy kredytowej to kwota zapłaconej przez klienta opłaty za udzielenie promesy jest zwracana na konto osobiste klienta w BZ WBK.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200,00 zł</w:t>
            </w:r>
          </w:p>
        </w:tc>
      </w:tr>
      <w:tr w:rsidR="00D05BFB" w:rsidRPr="00D05BFB" w:rsidTr="00D05BFB">
        <w:trPr>
          <w:cnfStyle w:val="00000001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Przewalutowanie kredytu (od kwoty podlegającej przewalutowaniu) Prowizji nie pobiera się w przypadku przewalutowania kredytu mieszkaniowego, konsolidacyjnego, inwestorskiego, pożyczki hipotecznej, kredytu Busines Locum z waluty obcej na złote polskie.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1%</w:t>
            </w:r>
          </w:p>
        </w:tc>
      </w:tr>
      <w:tr w:rsidR="00D05BFB" w:rsidRPr="00D05BFB" w:rsidTr="00D05BFB">
        <w:trPr>
          <w:cnfStyle w:val="000000100000"/>
        </w:trPr>
        <w:tc>
          <w:tcPr>
            <w:cnfStyle w:val="001000000000"/>
            <w:tcW w:w="0" w:type="auto"/>
            <w:gridSpan w:val="2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Zmiana pozostałych warunków umowy na wniosek kredytobiorcy w formie</w:t>
            </w:r>
          </w:p>
        </w:tc>
      </w:tr>
      <w:tr w:rsidR="00D05BFB" w:rsidRPr="00D05BFB" w:rsidTr="00D05BFB">
        <w:trPr>
          <w:cnfStyle w:val="00000001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aneksu do umowy lub umowy ugody </w:t>
            </w: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bdr w:val="none" w:sz="0" w:space="0" w:color="auto" w:frame="1"/>
                <w:vertAlign w:val="superscript"/>
                <w:lang w:eastAsia="pl-PL"/>
              </w:rPr>
              <w:t>2)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100,00 zł</w:t>
            </w:r>
          </w:p>
        </w:tc>
      </w:tr>
      <w:tr w:rsidR="00D05BFB" w:rsidRPr="00D05BFB" w:rsidTr="00D05BFB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porozumienia ustalającego nowe warunki spłaty wierzytelności w windykacji (po wypowiedzeniu umowy kredytowej)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10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100,00 zł</w:t>
            </w:r>
          </w:p>
        </w:tc>
      </w:tr>
      <w:tr w:rsidR="00D05BFB" w:rsidRPr="00D05BFB" w:rsidTr="00D05BFB">
        <w:trPr>
          <w:cnfStyle w:val="000000010000"/>
        </w:trPr>
        <w:tc>
          <w:tcPr>
            <w:cnfStyle w:val="001000000000"/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</w:pPr>
            <w:r w:rsidRPr="00D05BFB">
              <w:rPr>
                <w:rFonts w:ascii="Times New Roman" w:eastAsia="Times New Roman" w:hAnsi="Times New Roman" w:cs="Times New Roman"/>
                <w:b w:val="0"/>
                <w:color w:val="3E4548"/>
                <w:sz w:val="18"/>
                <w:szCs w:val="18"/>
                <w:lang w:eastAsia="pl-PL"/>
              </w:rPr>
              <w:t>Wykonanie usługi fotoinspekcji, weryfikującej stan prac budowlanych</w:t>
            </w:r>
          </w:p>
        </w:tc>
        <w:tc>
          <w:tcPr>
            <w:tcW w:w="0" w:type="auto"/>
            <w:hideMark/>
          </w:tcPr>
          <w:p w:rsidR="00D05BFB" w:rsidRPr="00D05BFB" w:rsidRDefault="00D05BFB" w:rsidP="00D05BFB">
            <w:pPr>
              <w:spacing w:line="195" w:lineRule="atLeast"/>
              <w:jc w:val="center"/>
              <w:cnfStyle w:val="000000010000"/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</w:pPr>
            <w:r w:rsidRPr="00D05BFB">
              <w:rPr>
                <w:rFonts w:ascii="Arial" w:eastAsia="Times New Roman" w:hAnsi="Arial" w:cs="Arial"/>
                <w:color w:val="3E4548"/>
                <w:sz w:val="17"/>
                <w:szCs w:val="17"/>
                <w:lang w:eastAsia="pl-PL"/>
              </w:rPr>
              <w:t>150,00 zł</w:t>
            </w:r>
          </w:p>
        </w:tc>
      </w:tr>
    </w:tbl>
    <w:p w:rsidR="00EE0867" w:rsidRDefault="00EE0867" w:rsidP="00D05B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369" w:rsidRDefault="00630369" w:rsidP="00630369">
      <w:pPr>
        <w:pStyle w:val="Nagwek1"/>
      </w:pPr>
      <w:bookmarkStart w:id="12" w:name="_Toc306804550"/>
      <w:r>
        <w:lastRenderedPageBreak/>
        <w:t>10. Rachunki firmowe, pakiety biznesowe</w:t>
      </w:r>
      <w:bookmarkEnd w:id="12"/>
    </w:p>
    <w:p w:rsidR="00630369" w:rsidRDefault="00630369" w:rsidP="00630369"/>
    <w:p w:rsidR="00630369" w:rsidRDefault="00630369" w:rsidP="00EC36A2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0369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Rachunki bankowe Banku Zachodniego WBK stworzone SA dla firm o rocznych obrotach nie przekraczających 30 milionów złotych brutto. Za ich pośrednictwem możliwe jest wykonywanie przelewów krajowych i zagranicznych.  Poszczególne pakiety dostosowane są do rodzaju prowadzonej działalności gospodarczej. W zależności od wybranego pakietu dostępne są atrakcyjne rozwiązania m.in. możliwość otworzenia dodatkowych, bezpłatnych rachunków. a dla klientów którzy posiadają usługi bankowości elektronicznej BZWBK24 możliwość realizacji bezpłatnych przelewów do US i ZUS oraz na rachunki w BZ WBK.</w:t>
      </w:r>
    </w:p>
    <w:p w:rsidR="00827B9B" w:rsidRDefault="00827B9B" w:rsidP="00EC36A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40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Pakiet Biznes Mini</w:t>
      </w:r>
      <w:r w:rsidR="003840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oferta skierowana głównie dla małych przedsiębiorstw i jednoosobowej działalności gospodarczej. Dobre rozwiązanie dla firm, które dopiero zaczynają działać na rynku – przez pierwszy rok od momentu założenia mają możliwość prowadzić konto bezpłatnie. Dodatkowo system bankowy jest dobrze sprzęgnięty z systemami ZUSU i US, dzięki czemu można w prosty sposób opłacić comiesięczne rachunki podatkowe. Ponadto można dokonywać przelewów internetowych, które kosztują 1 zł za przelew.</w:t>
      </w:r>
    </w:p>
    <w:p w:rsidR="00827B9B" w:rsidRDefault="003840A1" w:rsidP="00EC36A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40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Pakiet Biznes OPTI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produkt przeznaczony dla firm zatrudniających od kilku do kilkunastu pracowników, często wykonujących przelewy, wykonujących większą ilość operacji na rachunku bankowym. Przelewy internetowe w tym pakiecie kosztują tylko 70 groszy, można także prowadzić rachunek w walucie Euro.</w:t>
      </w:r>
    </w:p>
    <w:p w:rsidR="003840A1" w:rsidRPr="00EC36A2" w:rsidRDefault="003840A1" w:rsidP="00EC36A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Pakiet Biznes MAX </w:t>
      </w:r>
      <w:r w:rsidR="00EC36A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36A2" w:rsidRPr="00EC36A2">
        <w:rPr>
          <w:rFonts w:ascii="Times New Roman" w:hAnsi="Times New Roman" w:cs="Times New Roman"/>
          <w:sz w:val="24"/>
          <w:szCs w:val="24"/>
        </w:rPr>
        <w:t xml:space="preserve">duże przedsiębiorstwa, </w:t>
      </w:r>
      <w:r w:rsidR="00EC36A2" w:rsidRPr="00EC36A2">
        <w:rPr>
          <w:rFonts w:ascii="Times New Roman" w:hAnsi="Times New Roman" w:cs="Times New Roman"/>
        </w:rPr>
        <w:t>darmowe przelewy przez Internet do US i ZUS oraz na rachunki w Banku Zachodnim WBK i tylko 0,50 zł za przelew internetowy do innych banków. Ponadto w tym pakiecie istnieje możliwość prowadzenia 50 rachunków – bezpłatnie. Jest to opcja przeznaczona do przedsiębiorstw z wieloma oddziałami. Oprocentowanie i koszt prowadzenia rachunku jest ustalani indywidualnie.</w:t>
      </w:r>
      <w:r w:rsidR="00EC36A2">
        <w:t xml:space="preserve"> </w:t>
      </w:r>
    </w:p>
    <w:p w:rsidR="00EC36A2" w:rsidRDefault="00EC36A2" w:rsidP="00EC36A2">
      <w:pPr>
        <w:spacing w:after="0" w:line="360" w:lineRule="auto"/>
        <w:jc w:val="both"/>
        <w:rPr>
          <w:noProof/>
          <w:lang w:eastAsia="pl-PL"/>
        </w:rPr>
      </w:pPr>
    </w:p>
    <w:p w:rsidR="00EC36A2" w:rsidRDefault="00EC36A2" w:rsidP="00EC3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3EC9" w:rsidRDefault="00993EC9" w:rsidP="00EC3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3EC9" w:rsidRDefault="00993EC9" w:rsidP="00EC3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3EC9" w:rsidRDefault="00993EC9" w:rsidP="00EC3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3EC9" w:rsidRDefault="00993EC9" w:rsidP="00EC3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3EC9" w:rsidRDefault="00993EC9" w:rsidP="00EC3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3EC9" w:rsidRDefault="00993EC9" w:rsidP="00EC3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3EC9" w:rsidRDefault="00993EC9" w:rsidP="00EC3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dt>
      <w:sdtPr>
        <w:id w:val="1646632330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sdtEndPr>
      <w:sdtContent>
        <w:p w:rsidR="00993EC9" w:rsidRDefault="00993EC9" w:rsidP="00993EC9">
          <w:pPr>
            <w:pStyle w:val="Nagwekspisutreci"/>
            <w:jc w:val="center"/>
          </w:pPr>
          <w:r>
            <w:t>Spis treści</w:t>
          </w:r>
        </w:p>
        <w:p w:rsidR="00993EC9" w:rsidRPr="00993EC9" w:rsidRDefault="00993EC9" w:rsidP="00993EC9"/>
        <w:p w:rsidR="00993EC9" w:rsidRPr="00993EC9" w:rsidRDefault="00993EC9" w:rsidP="00993EC9"/>
        <w:p w:rsidR="0002284B" w:rsidRDefault="00993EC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06804540" w:history="1">
            <w:r w:rsidR="0002284B" w:rsidRPr="00D4114C">
              <w:rPr>
                <w:rStyle w:val="Hipercze"/>
                <w:noProof/>
                <w:shd w:val="clear" w:color="auto" w:fill="FFFFFF"/>
              </w:rPr>
              <w:t>Streszczenie</w:t>
            </w:r>
            <w:r w:rsidR="0002284B">
              <w:rPr>
                <w:noProof/>
                <w:webHidden/>
              </w:rPr>
              <w:tab/>
            </w:r>
            <w:r w:rsidR="0002284B">
              <w:rPr>
                <w:noProof/>
                <w:webHidden/>
              </w:rPr>
              <w:fldChar w:fldCharType="begin"/>
            </w:r>
            <w:r w:rsidR="0002284B">
              <w:rPr>
                <w:noProof/>
                <w:webHidden/>
              </w:rPr>
              <w:instrText xml:space="preserve"> PAGEREF _Toc306804540 \h </w:instrText>
            </w:r>
            <w:r w:rsidR="0002284B">
              <w:rPr>
                <w:noProof/>
                <w:webHidden/>
              </w:rPr>
            </w:r>
            <w:r w:rsidR="0002284B">
              <w:rPr>
                <w:noProof/>
                <w:webHidden/>
              </w:rPr>
              <w:fldChar w:fldCharType="separate"/>
            </w:r>
            <w:r w:rsidR="0002284B">
              <w:rPr>
                <w:noProof/>
                <w:webHidden/>
              </w:rPr>
              <w:t>2</w:t>
            </w:r>
            <w:r w:rsidR="0002284B"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306804541" w:history="1">
            <w:r w:rsidRPr="00D4114C">
              <w:rPr>
                <w:rStyle w:val="Hipercze"/>
                <w:noProof/>
              </w:rPr>
              <w:t>1.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D4114C">
              <w:rPr>
                <w:rStyle w:val="Hipercze"/>
                <w:noProof/>
                <w:shd w:val="clear" w:color="auto" w:fill="FFFFFF"/>
              </w:rPr>
              <w:t>Historia banku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306804542" w:history="1">
            <w:r w:rsidRPr="00D4114C">
              <w:rPr>
                <w:rStyle w:val="Hipercze"/>
                <w:noProof/>
              </w:rPr>
              <w:t>2.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D4114C">
              <w:rPr>
                <w:rStyle w:val="Hipercze"/>
                <w:noProof/>
              </w:rPr>
              <w:t>Oddziały Banku Zachodniego WBK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306804543" w:history="1">
            <w:r w:rsidRPr="00D4114C">
              <w:rPr>
                <w:rStyle w:val="Hipercze"/>
                <w:noProof/>
              </w:rPr>
              <w:t>3.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D4114C">
              <w:rPr>
                <w:rStyle w:val="Hipercze"/>
                <w:noProof/>
              </w:rPr>
              <w:t>Fundacja Banku Zachodniego WBK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2"/>
            <w:rPr>
              <w:rFonts w:eastAsiaTheme="minorEastAsia"/>
              <w:noProof/>
              <w:lang w:eastAsia="pl-PL"/>
            </w:rPr>
          </w:pPr>
          <w:hyperlink w:anchor="_Toc306804544" w:history="1">
            <w:r w:rsidRPr="00D4114C">
              <w:rPr>
                <w:rStyle w:val="Hipercze"/>
                <w:noProof/>
              </w:rPr>
              <w:t>4.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D4114C">
              <w:rPr>
                <w:rStyle w:val="Hipercze"/>
                <w:noProof/>
              </w:rPr>
              <w:t>Konta Osobiste w ofercie banku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306804545" w:history="1">
            <w:r w:rsidRPr="00D4114C">
              <w:rPr>
                <w:rStyle w:val="Hipercze"/>
                <w:noProof/>
              </w:rPr>
              <w:t>5.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D4114C">
              <w:rPr>
                <w:rStyle w:val="Hipercze"/>
                <w:noProof/>
              </w:rPr>
              <w:t>Konta walutowe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306804546" w:history="1">
            <w:r w:rsidRPr="00D4114C">
              <w:rPr>
                <w:rStyle w:val="Hipercze"/>
                <w:noProof/>
              </w:rPr>
              <w:t>6.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D4114C">
              <w:rPr>
                <w:rStyle w:val="Hipercze"/>
                <w:noProof/>
              </w:rPr>
              <w:t>Konta oszczędnościowe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306804547" w:history="1">
            <w:r w:rsidRPr="00D4114C">
              <w:rPr>
                <w:rStyle w:val="Hipercze"/>
                <w:noProof/>
              </w:rPr>
              <w:t>7.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D4114C">
              <w:rPr>
                <w:rStyle w:val="Hipercze"/>
                <w:noProof/>
              </w:rPr>
              <w:t>Lokaty terminowe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306804548" w:history="1">
            <w:r w:rsidRPr="00D4114C">
              <w:rPr>
                <w:rStyle w:val="Hipercze"/>
                <w:noProof/>
              </w:rPr>
              <w:t>8.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D4114C">
              <w:rPr>
                <w:rStyle w:val="Hipercze"/>
                <w:noProof/>
              </w:rPr>
              <w:t>Kredyt gotówkowy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306804549" w:history="1">
            <w:r w:rsidRPr="00D4114C">
              <w:rPr>
                <w:rStyle w:val="Hipercze"/>
                <w:noProof/>
              </w:rPr>
              <w:t>9.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D4114C">
              <w:rPr>
                <w:rStyle w:val="Hipercze"/>
                <w:noProof/>
              </w:rPr>
              <w:t>Kredyt mieszkaniowy – hipoteczny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306804550" w:history="1">
            <w:r w:rsidRPr="00D4114C">
              <w:rPr>
                <w:rStyle w:val="Hipercze"/>
                <w:noProof/>
              </w:rPr>
              <w:t>10. Rachunki firmowe, pakiety biznesowe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2284B" w:rsidRDefault="0002284B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306804551" w:history="1">
            <w:r w:rsidRPr="00D4114C">
              <w:rPr>
                <w:rStyle w:val="Hipercze"/>
                <w:noProof/>
                <w:shd w:val="clear" w:color="auto" w:fill="FFFFFF"/>
              </w:rPr>
              <w:t>Bibliografia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_Toc306804551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3EC9" w:rsidRDefault="00993EC9">
          <w:r>
            <w:fldChar w:fldCharType="end"/>
          </w:r>
        </w:p>
      </w:sdtContent>
    </w:sdt>
    <w:p w:rsidR="00E058B7" w:rsidRDefault="00E058B7" w:rsidP="00E058B7">
      <w:pPr>
        <w:pStyle w:val="Nagwek1"/>
        <w:jc w:val="center"/>
        <w:rPr>
          <w:shd w:val="clear" w:color="auto" w:fill="FFFFFF"/>
        </w:rPr>
      </w:pPr>
    </w:p>
    <w:p w:rsidR="00993EC9" w:rsidRDefault="00E058B7" w:rsidP="00E058B7">
      <w:pPr>
        <w:pStyle w:val="Nagwek1"/>
        <w:jc w:val="center"/>
        <w:rPr>
          <w:shd w:val="clear" w:color="auto" w:fill="FFFFFF"/>
        </w:rPr>
      </w:pPr>
      <w:bookmarkStart w:id="13" w:name="_Toc306804551"/>
      <w:r>
        <w:rPr>
          <w:shd w:val="clear" w:color="auto" w:fill="FFFFFF"/>
        </w:rPr>
        <w:t>Bibliografia</w:t>
      </w:r>
      <w:bookmarkEnd w:id="13"/>
    </w:p>
    <w:p w:rsidR="00993EC9" w:rsidRPr="00993EC9" w:rsidRDefault="00993EC9" w:rsidP="00993EC9">
      <w:pPr>
        <w:rPr>
          <w:rFonts w:ascii="Times New Roman" w:hAnsi="Times New Roman" w:cs="Times New Roman"/>
          <w:sz w:val="24"/>
          <w:szCs w:val="24"/>
        </w:rPr>
      </w:pPr>
    </w:p>
    <w:p w:rsidR="00993EC9" w:rsidRDefault="00E058B7" w:rsidP="00993E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pisaniu niniejszego opracowania korzystano z następujących źródeł:</w:t>
      </w:r>
    </w:p>
    <w:p w:rsidR="00E058B7" w:rsidRDefault="00E058B7" w:rsidP="00E058B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Oficjalna strona internetowa banku </w:t>
      </w:r>
      <w:hyperlink r:id="rId20" w:history="1">
        <w:r w:rsidRPr="0000622C">
          <w:rPr>
            <w:rStyle w:val="Hipercze"/>
            <w:rFonts w:ascii="Times New Roman" w:hAnsi="Times New Roman" w:cs="Times New Roman"/>
            <w:sz w:val="24"/>
            <w:szCs w:val="24"/>
          </w:rPr>
          <w:t>www.bzwbk.pl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8B7" w:rsidRDefault="00E058B7" w:rsidP="00E058B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Portal finansowy </w:t>
      </w:r>
      <w:hyperlink r:id="rId21" w:history="1">
        <w:r w:rsidRPr="0000622C">
          <w:rPr>
            <w:rStyle w:val="Hipercze"/>
            <w:rFonts w:ascii="Times New Roman" w:hAnsi="Times New Roman" w:cs="Times New Roman"/>
            <w:sz w:val="24"/>
            <w:szCs w:val="24"/>
          </w:rPr>
          <w:t>www.bankier.pl</w:t>
        </w:r>
      </w:hyperlink>
    </w:p>
    <w:p w:rsidR="00E058B7" w:rsidRDefault="00E058B7" w:rsidP="00E058B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Portal finansowy </w:t>
      </w:r>
      <w:hyperlink r:id="rId22" w:history="1">
        <w:r w:rsidRPr="0000622C">
          <w:rPr>
            <w:rStyle w:val="Hipercze"/>
            <w:rFonts w:ascii="Times New Roman" w:hAnsi="Times New Roman" w:cs="Times New Roman"/>
            <w:sz w:val="24"/>
            <w:szCs w:val="24"/>
          </w:rPr>
          <w:t>www.money.pl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8B7" w:rsidRDefault="00E058B7" w:rsidP="00E058B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Materiały reklamowe banku BZWBK udostępnione w placówce (pl. Dąbrowskiego)</w:t>
      </w:r>
    </w:p>
    <w:p w:rsidR="00E058B7" w:rsidRPr="00E058B7" w:rsidRDefault="00E058B7" w:rsidP="00E058B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 świadczenia usług przez Bank Zachodni</w:t>
      </w:r>
    </w:p>
    <w:p w:rsidR="00E058B7" w:rsidRDefault="00E058B7" w:rsidP="00E058B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Portal finansowy </w:t>
      </w:r>
      <w:hyperlink r:id="rId23" w:history="1">
        <w:r w:rsidRPr="0000622C">
          <w:rPr>
            <w:rStyle w:val="Hipercze"/>
            <w:rFonts w:ascii="Times New Roman" w:hAnsi="Times New Roman" w:cs="Times New Roman"/>
            <w:sz w:val="24"/>
            <w:szCs w:val="24"/>
          </w:rPr>
          <w:t>www.comperia.pl</w:t>
        </w:r>
      </w:hyperlink>
    </w:p>
    <w:p w:rsidR="00E058B7" w:rsidRPr="00E058B7" w:rsidRDefault="00E058B7" w:rsidP="00E058B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Analiza porównawcza banków na portalu </w:t>
      </w:r>
      <w:hyperlink r:id="rId24" w:history="1">
        <w:r w:rsidRPr="0000622C">
          <w:rPr>
            <w:rStyle w:val="Hipercze"/>
            <w:rFonts w:ascii="Times New Roman" w:hAnsi="Times New Roman" w:cs="Times New Roman"/>
            <w:sz w:val="24"/>
            <w:szCs w:val="24"/>
          </w:rPr>
          <w:t>www.banki24.net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EC9" w:rsidRPr="00993EC9" w:rsidRDefault="00993EC9" w:rsidP="00993EC9">
      <w:pPr>
        <w:rPr>
          <w:rFonts w:ascii="Times New Roman" w:hAnsi="Times New Roman" w:cs="Times New Roman"/>
          <w:sz w:val="24"/>
          <w:szCs w:val="24"/>
        </w:rPr>
      </w:pPr>
    </w:p>
    <w:p w:rsidR="00993EC9" w:rsidRDefault="00993EC9" w:rsidP="00993EC9">
      <w:pPr>
        <w:rPr>
          <w:rFonts w:ascii="Times New Roman" w:hAnsi="Times New Roman" w:cs="Times New Roman"/>
          <w:sz w:val="24"/>
          <w:szCs w:val="24"/>
        </w:rPr>
      </w:pPr>
    </w:p>
    <w:p w:rsidR="00993EC9" w:rsidRPr="00993EC9" w:rsidRDefault="00993EC9" w:rsidP="00993EC9">
      <w:pPr>
        <w:tabs>
          <w:tab w:val="left" w:pos="80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93EC9" w:rsidRPr="00993EC9" w:rsidSect="00591C72"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6A1" w:rsidRDefault="00D766A1" w:rsidP="0096072A">
      <w:pPr>
        <w:spacing w:after="0" w:line="240" w:lineRule="auto"/>
      </w:pPr>
      <w:r>
        <w:separator/>
      </w:r>
    </w:p>
  </w:endnote>
  <w:endnote w:type="continuationSeparator" w:id="1">
    <w:p w:rsidR="00D766A1" w:rsidRDefault="00D766A1" w:rsidP="00960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hell Dlg 2">
    <w:panose1 w:val="020B060403050404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6632315"/>
      <w:docPartObj>
        <w:docPartGallery w:val="Page Numbers (Bottom of Page)"/>
        <w:docPartUnique/>
      </w:docPartObj>
    </w:sdtPr>
    <w:sdtContent>
      <w:p w:rsidR="001E1607" w:rsidRDefault="001E1607">
        <w:pPr>
          <w:pStyle w:val="Stopka"/>
          <w:jc w:val="right"/>
        </w:pPr>
        <w:fldSimple w:instr=" PAGE   \* MERGEFORMAT ">
          <w:r w:rsidR="0002284B">
            <w:rPr>
              <w:noProof/>
            </w:rPr>
            <w:t>14</w:t>
          </w:r>
        </w:fldSimple>
      </w:p>
    </w:sdtContent>
  </w:sdt>
  <w:p w:rsidR="001E1607" w:rsidRDefault="001E160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6A1" w:rsidRDefault="00D766A1" w:rsidP="0096072A">
      <w:pPr>
        <w:spacing w:after="0" w:line="240" w:lineRule="auto"/>
      </w:pPr>
      <w:r>
        <w:separator/>
      </w:r>
    </w:p>
  </w:footnote>
  <w:footnote w:type="continuationSeparator" w:id="1">
    <w:p w:rsidR="00D766A1" w:rsidRDefault="00D766A1" w:rsidP="00960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B1A6A"/>
    <w:multiLevelType w:val="multilevel"/>
    <w:tmpl w:val="21A8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071B7"/>
    <w:multiLevelType w:val="multilevel"/>
    <w:tmpl w:val="883039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9F3C7F"/>
    <w:multiLevelType w:val="multilevel"/>
    <w:tmpl w:val="35C6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4D1B2C"/>
    <w:multiLevelType w:val="hybridMultilevel"/>
    <w:tmpl w:val="43683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2A2F50"/>
    <w:multiLevelType w:val="multilevel"/>
    <w:tmpl w:val="B51E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3037C7"/>
    <w:multiLevelType w:val="multilevel"/>
    <w:tmpl w:val="F37A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B16A03"/>
    <w:multiLevelType w:val="hybridMultilevel"/>
    <w:tmpl w:val="7B6426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764336"/>
    <w:multiLevelType w:val="hybridMultilevel"/>
    <w:tmpl w:val="C2C81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B736F"/>
    <w:multiLevelType w:val="multilevel"/>
    <w:tmpl w:val="5EB4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BB30301"/>
    <w:multiLevelType w:val="hybridMultilevel"/>
    <w:tmpl w:val="80163A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FA5C0F"/>
    <w:multiLevelType w:val="multilevel"/>
    <w:tmpl w:val="0DAA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EE16A0"/>
    <w:multiLevelType w:val="multilevel"/>
    <w:tmpl w:val="5B94C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5"/>
  </w:num>
  <w:num w:numId="5">
    <w:abstractNumId w:val="7"/>
  </w:num>
  <w:num w:numId="6">
    <w:abstractNumId w:val="11"/>
  </w:num>
  <w:num w:numId="7">
    <w:abstractNumId w:val="0"/>
  </w:num>
  <w:num w:numId="8">
    <w:abstractNumId w:val="9"/>
  </w:num>
  <w:num w:numId="9">
    <w:abstractNumId w:val="6"/>
  </w:num>
  <w:num w:numId="10">
    <w:abstractNumId w:val="2"/>
  </w:num>
  <w:num w:numId="11">
    <w:abstractNumId w:val="12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0379"/>
    <w:rsid w:val="0002284B"/>
    <w:rsid w:val="000B3F93"/>
    <w:rsid w:val="000E0AF8"/>
    <w:rsid w:val="00154535"/>
    <w:rsid w:val="001E1607"/>
    <w:rsid w:val="002647F4"/>
    <w:rsid w:val="0031736D"/>
    <w:rsid w:val="00326F29"/>
    <w:rsid w:val="003840A1"/>
    <w:rsid w:val="003C7147"/>
    <w:rsid w:val="003E2A4B"/>
    <w:rsid w:val="003F0F25"/>
    <w:rsid w:val="0048446F"/>
    <w:rsid w:val="004C1CD8"/>
    <w:rsid w:val="004C512F"/>
    <w:rsid w:val="004E62DE"/>
    <w:rsid w:val="00517981"/>
    <w:rsid w:val="00567949"/>
    <w:rsid w:val="00591C72"/>
    <w:rsid w:val="005B7E33"/>
    <w:rsid w:val="005C7187"/>
    <w:rsid w:val="00630369"/>
    <w:rsid w:val="00675399"/>
    <w:rsid w:val="006A671F"/>
    <w:rsid w:val="006E2FF3"/>
    <w:rsid w:val="007B76B1"/>
    <w:rsid w:val="00827B9B"/>
    <w:rsid w:val="00851513"/>
    <w:rsid w:val="008951D6"/>
    <w:rsid w:val="008C598E"/>
    <w:rsid w:val="0092245B"/>
    <w:rsid w:val="00934932"/>
    <w:rsid w:val="0096072A"/>
    <w:rsid w:val="00964501"/>
    <w:rsid w:val="00993EC9"/>
    <w:rsid w:val="009C2216"/>
    <w:rsid w:val="009C4434"/>
    <w:rsid w:val="009F497E"/>
    <w:rsid w:val="00A22697"/>
    <w:rsid w:val="00A57F97"/>
    <w:rsid w:val="00AE5ED2"/>
    <w:rsid w:val="00B30A18"/>
    <w:rsid w:val="00BC760E"/>
    <w:rsid w:val="00BF6BE0"/>
    <w:rsid w:val="00C0753F"/>
    <w:rsid w:val="00C45E52"/>
    <w:rsid w:val="00CA40FD"/>
    <w:rsid w:val="00CD1D1C"/>
    <w:rsid w:val="00D05BFB"/>
    <w:rsid w:val="00D274DB"/>
    <w:rsid w:val="00D766A1"/>
    <w:rsid w:val="00D90903"/>
    <w:rsid w:val="00D96A08"/>
    <w:rsid w:val="00DB2B8C"/>
    <w:rsid w:val="00DE72AA"/>
    <w:rsid w:val="00E00379"/>
    <w:rsid w:val="00E058B7"/>
    <w:rsid w:val="00E2342A"/>
    <w:rsid w:val="00E37121"/>
    <w:rsid w:val="00EB05F6"/>
    <w:rsid w:val="00EC2832"/>
    <w:rsid w:val="00EC36A2"/>
    <w:rsid w:val="00EE0867"/>
    <w:rsid w:val="00EF1D92"/>
    <w:rsid w:val="00FA2848"/>
    <w:rsid w:val="00FC4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C72"/>
  </w:style>
  <w:style w:type="paragraph" w:styleId="Nagwek1">
    <w:name w:val="heading 1"/>
    <w:basedOn w:val="Normalny"/>
    <w:next w:val="Normalny"/>
    <w:link w:val="Nagwek1Znak"/>
    <w:uiPriority w:val="9"/>
    <w:qFormat/>
    <w:rsid w:val="00D274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26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27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D274DB"/>
  </w:style>
  <w:style w:type="character" w:styleId="Hipercze">
    <w:name w:val="Hyperlink"/>
    <w:basedOn w:val="Domylnaczcionkaakapitu"/>
    <w:uiPriority w:val="99"/>
    <w:unhideWhenUsed/>
    <w:rsid w:val="00D274DB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D274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Domylnaczcionkaakapitu"/>
    <w:rsid w:val="00E2342A"/>
  </w:style>
  <w:style w:type="paragraph" w:styleId="Tekstdymka">
    <w:name w:val="Balloon Text"/>
    <w:basedOn w:val="Normalny"/>
    <w:link w:val="TekstdymkaZnak"/>
    <w:uiPriority w:val="99"/>
    <w:semiHidden/>
    <w:unhideWhenUsed/>
    <w:rsid w:val="00D90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90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9607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072A"/>
  </w:style>
  <w:style w:type="paragraph" w:styleId="Stopka">
    <w:name w:val="footer"/>
    <w:basedOn w:val="Normalny"/>
    <w:link w:val="StopkaZnak"/>
    <w:uiPriority w:val="99"/>
    <w:unhideWhenUsed/>
    <w:rsid w:val="009607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72A"/>
  </w:style>
  <w:style w:type="character" w:customStyle="1" w:styleId="Nagwek2Znak">
    <w:name w:val="Nagłówek 2 Znak"/>
    <w:basedOn w:val="Domylnaczcionkaakapitu"/>
    <w:link w:val="Nagwek2"/>
    <w:uiPriority w:val="9"/>
    <w:rsid w:val="00A226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C512F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qFormat/>
    <w:rsid w:val="004C512F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993EC9"/>
    <w:pPr>
      <w:tabs>
        <w:tab w:val="left" w:pos="426"/>
        <w:tab w:val="right" w:leader="dot" w:pos="9062"/>
      </w:tabs>
      <w:spacing w:after="100"/>
    </w:pPr>
  </w:style>
  <w:style w:type="paragraph" w:styleId="Akapitzlist">
    <w:name w:val="List Paragraph"/>
    <w:basedOn w:val="Normalny"/>
    <w:uiPriority w:val="34"/>
    <w:qFormat/>
    <w:rsid w:val="00EC2832"/>
    <w:pPr>
      <w:ind w:left="720"/>
      <w:contextualSpacing/>
    </w:pPr>
  </w:style>
  <w:style w:type="table" w:styleId="Tabela-Siatka">
    <w:name w:val="Table Grid"/>
    <w:basedOn w:val="Standardowy"/>
    <w:uiPriority w:val="59"/>
    <w:rsid w:val="00EC28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akcent3">
    <w:name w:val="Light Shading Accent 3"/>
    <w:basedOn w:val="Standardowy"/>
    <w:uiPriority w:val="60"/>
    <w:rsid w:val="00EC283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asiatkaakcent3">
    <w:name w:val="Light Grid Accent 3"/>
    <w:basedOn w:val="Standardowy"/>
    <w:uiPriority w:val="62"/>
    <w:rsid w:val="00EC28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rednialista1akcent2">
    <w:name w:val="Medium List 1 Accent 2"/>
    <w:basedOn w:val="Standardowy"/>
    <w:uiPriority w:val="65"/>
    <w:rsid w:val="0093493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2akcent2">
    <w:name w:val="Medium List 2 Accent 2"/>
    <w:basedOn w:val="Standardowy"/>
    <w:uiPriority w:val="66"/>
    <w:rsid w:val="009349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Jasnasiatkaakcent6">
    <w:name w:val="Light Grid Accent 6"/>
    <w:basedOn w:val="Standardowy"/>
    <w:uiPriority w:val="62"/>
    <w:rsid w:val="009645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redniecieniowanie1akcent1">
    <w:name w:val="Medium Shading 1 Accent 1"/>
    <w:basedOn w:val="Standardowy"/>
    <w:uiPriority w:val="63"/>
    <w:rsid w:val="008C59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8C59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linkf">
    <w:name w:val="link_f"/>
    <w:basedOn w:val="Domylnaczcionkaakapitu"/>
    <w:rsid w:val="00BC760E"/>
  </w:style>
  <w:style w:type="table" w:styleId="Kolorowecieniowanieakcent6">
    <w:name w:val="Colorful Shading Accent 6"/>
    <w:basedOn w:val="Standardowy"/>
    <w:uiPriority w:val="71"/>
    <w:rsid w:val="0092245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Jasnasiatkaakcent2">
    <w:name w:val="Light Grid Accent 2"/>
    <w:basedOn w:val="Standardowy"/>
    <w:uiPriority w:val="62"/>
    <w:rsid w:val="006A67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Kolorowecieniowanieakcent3">
    <w:name w:val="Colorful Shading Accent 3"/>
    <w:basedOn w:val="Standardowy"/>
    <w:uiPriority w:val="71"/>
    <w:rsid w:val="00C0753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2akcent6">
    <w:name w:val="Medium Grid 2 Accent 6"/>
    <w:basedOn w:val="Standardowy"/>
    <w:uiPriority w:val="68"/>
    <w:rsid w:val="00C075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Jasnasiatkaakcent4">
    <w:name w:val="Light Grid Accent 4"/>
    <w:basedOn w:val="Standardowy"/>
    <w:uiPriority w:val="62"/>
    <w:rsid w:val="00B30A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Jasnasiatkaakcent1">
    <w:name w:val="Light Grid Accent 1"/>
    <w:basedOn w:val="Standardowy"/>
    <w:uiPriority w:val="62"/>
    <w:rsid w:val="00B30A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Jasnasiatka">
    <w:name w:val="Light Grid"/>
    <w:basedOn w:val="Standardowy"/>
    <w:uiPriority w:val="62"/>
    <w:rsid w:val="00B30A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5">
    <w:name w:val="Light Grid Accent 5"/>
    <w:basedOn w:val="Standardowy"/>
    <w:uiPriority w:val="62"/>
    <w:rsid w:val="002647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993EC9"/>
    <w:pPr>
      <w:spacing w:after="100"/>
      <w:ind w:left="440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1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8540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18006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1978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12721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11843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3810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6791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11623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9655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  <w:div w:id="17610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none" w:sz="0" w:space="0" w:color="auto"/>
            <w:right w:val="none" w:sz="0" w:space="0" w:color="auto"/>
          </w:divBdr>
        </w:div>
      </w:divsChild>
    </w:div>
    <w:div w:id="13446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Data" Target="diagrams/data1.xml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bankier.p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hyperlink" Target="http://www.bzwbk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www.banki24.net" TargetMode="Externa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hyperlink" Target="http://www.comperia.pl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diagramLayout" Target="diagrams/layout1.xml"/><Relationship Id="rId22" Type="http://schemas.openxmlformats.org/officeDocument/2006/relationships/hyperlink" Target="http://www.money.pl" TargetMode="External"/><Relationship Id="rId27" Type="http://schemas.openxmlformats.org/officeDocument/2006/relationships/glossaryDocument" Target="glossary/document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8.png"/><Relationship Id="rId2" Type="http://schemas.openxmlformats.org/officeDocument/2006/relationships/image" Target="../media/image7.png"/><Relationship Id="rId1" Type="http://schemas.openxmlformats.org/officeDocument/2006/relationships/image" Target="../media/image6.png"/><Relationship Id="rId4" Type="http://schemas.openxmlformats.org/officeDocument/2006/relationships/image" Target="../media/image9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D94DC2-9632-430A-A091-28DB226D6A8A}" type="doc">
      <dgm:prSet loTypeId="urn:microsoft.com/office/officeart/2005/8/layout/bList2" loCatId="list" qsTypeId="urn:microsoft.com/office/officeart/2005/8/quickstyle/simple4" qsCatId="simple" csTypeId="urn:microsoft.com/office/officeart/2005/8/colors/colorful1" csCatId="colorful" phldr="1"/>
      <dgm:spPr/>
    </dgm:pt>
    <dgm:pt modelId="{BC92DA8E-D57F-4259-A2E7-5196C643C047}">
      <dgm:prSet phldrT="[Tekst]"/>
      <dgm:spPr/>
      <dgm:t>
        <a:bodyPr/>
        <a:lstStyle/>
        <a:p>
          <a:pPr algn="ctr"/>
          <a:r>
            <a:rPr lang="pl-PL" b="0" i="0"/>
            <a:t>1995 r.</a:t>
          </a:r>
        </a:p>
        <a:p>
          <a:pPr algn="l"/>
          <a:r>
            <a:rPr lang="pl-PL" b="0" i="0"/>
            <a:t>16,2% akcji WBK</a:t>
          </a:r>
        </a:p>
      </dgm:t>
    </dgm:pt>
    <dgm:pt modelId="{8517D9B2-EE60-47B6-BB0C-531E96C16FD6}" type="parTrans" cxnId="{14F3288E-20DD-4419-87C8-A21C93FB975F}">
      <dgm:prSet/>
      <dgm:spPr/>
      <dgm:t>
        <a:bodyPr/>
        <a:lstStyle/>
        <a:p>
          <a:endParaRPr lang="pl-PL"/>
        </a:p>
      </dgm:t>
    </dgm:pt>
    <dgm:pt modelId="{8234D116-4804-4008-AB31-15556351135E}" type="sibTrans" cxnId="{14F3288E-20DD-4419-87C8-A21C93FB975F}">
      <dgm:prSet/>
      <dgm:spPr/>
      <dgm:t>
        <a:bodyPr/>
        <a:lstStyle/>
        <a:p>
          <a:endParaRPr lang="pl-PL"/>
        </a:p>
      </dgm:t>
    </dgm:pt>
    <dgm:pt modelId="{96F707B6-BFCD-4D29-8D75-F57057B14B17}">
      <dgm:prSet phldrT="[Tekst]"/>
      <dgm:spPr/>
      <dgm:t>
        <a:bodyPr/>
        <a:lstStyle/>
        <a:p>
          <a:pPr algn="ctr"/>
          <a:r>
            <a:rPr lang="pl-PL" b="0" i="0"/>
            <a:t>1997 r.</a:t>
          </a:r>
        </a:p>
        <a:p>
          <a:pPr algn="l"/>
          <a:r>
            <a:rPr lang="pl-PL" b="0" i="0"/>
            <a:t>60% akcji WBK</a:t>
          </a:r>
          <a:endParaRPr lang="pl-PL"/>
        </a:p>
      </dgm:t>
    </dgm:pt>
    <dgm:pt modelId="{856E61BF-DE2B-4E00-AE19-D12E7A6D3B58}" type="parTrans" cxnId="{939B9218-7FA5-4855-A09A-690AF7FD8328}">
      <dgm:prSet/>
      <dgm:spPr/>
      <dgm:t>
        <a:bodyPr/>
        <a:lstStyle/>
        <a:p>
          <a:endParaRPr lang="pl-PL"/>
        </a:p>
      </dgm:t>
    </dgm:pt>
    <dgm:pt modelId="{C3D39927-3325-4B82-9E9C-E3C669B8AD7E}" type="sibTrans" cxnId="{939B9218-7FA5-4855-A09A-690AF7FD8328}">
      <dgm:prSet/>
      <dgm:spPr/>
      <dgm:t>
        <a:bodyPr/>
        <a:lstStyle/>
        <a:p>
          <a:endParaRPr lang="pl-PL"/>
        </a:p>
      </dgm:t>
    </dgm:pt>
    <dgm:pt modelId="{720A9F5B-DEE8-4F20-8AE9-6F0DDE4A5FBF}">
      <dgm:prSet phldrT="[Tekst]"/>
      <dgm:spPr/>
      <dgm:t>
        <a:bodyPr/>
        <a:lstStyle/>
        <a:p>
          <a:pPr algn="ctr"/>
          <a:r>
            <a:rPr lang="pl-PL" b="0" i="0"/>
            <a:t>1999 r.</a:t>
          </a:r>
        </a:p>
        <a:p>
          <a:pPr algn="l"/>
          <a:r>
            <a:rPr lang="pl-PL" b="0" i="0"/>
            <a:t>60% akcji BZ</a:t>
          </a:r>
          <a:endParaRPr lang="pl-PL"/>
        </a:p>
      </dgm:t>
    </dgm:pt>
    <dgm:pt modelId="{8BD8367B-B525-43AE-B238-095055C0BBD3}" type="parTrans" cxnId="{07C7115F-7A9D-4EDC-B4B1-8312C9635BDA}">
      <dgm:prSet/>
      <dgm:spPr/>
      <dgm:t>
        <a:bodyPr/>
        <a:lstStyle/>
        <a:p>
          <a:endParaRPr lang="pl-PL"/>
        </a:p>
      </dgm:t>
    </dgm:pt>
    <dgm:pt modelId="{8740E1A0-7E79-4594-BCA1-8A6553A33195}" type="sibTrans" cxnId="{07C7115F-7A9D-4EDC-B4B1-8312C9635BDA}">
      <dgm:prSet/>
      <dgm:spPr/>
      <dgm:t>
        <a:bodyPr/>
        <a:lstStyle/>
        <a:p>
          <a:endParaRPr lang="pl-PL"/>
        </a:p>
      </dgm:t>
    </dgm:pt>
    <dgm:pt modelId="{AC85EAB0-2D19-4762-BD4D-491572583DCB}">
      <dgm:prSet phldrT="[Tekst]"/>
      <dgm:spPr/>
      <dgm:t>
        <a:bodyPr/>
        <a:lstStyle/>
        <a:p>
          <a:pPr algn="ctr"/>
          <a:r>
            <a:rPr lang="pl-PL" b="0" i="0"/>
            <a:t>2009 r.</a:t>
          </a:r>
        </a:p>
        <a:p>
          <a:pPr algn="l"/>
          <a:r>
            <a:rPr lang="pl-PL" b="0" i="0"/>
            <a:t>70,4% akcji BZWBK</a:t>
          </a:r>
          <a:endParaRPr lang="pl-PL"/>
        </a:p>
      </dgm:t>
    </dgm:pt>
    <dgm:pt modelId="{8763BBE8-5839-4DAB-A73A-041F2B0F91EA}" type="parTrans" cxnId="{60077994-F4EF-4129-AC4E-7992F86BE5C6}">
      <dgm:prSet/>
      <dgm:spPr/>
      <dgm:t>
        <a:bodyPr/>
        <a:lstStyle/>
        <a:p>
          <a:endParaRPr lang="pl-PL"/>
        </a:p>
      </dgm:t>
    </dgm:pt>
    <dgm:pt modelId="{68371B69-6058-44EC-BED9-FE81A28DFF17}" type="sibTrans" cxnId="{60077994-F4EF-4129-AC4E-7992F86BE5C6}">
      <dgm:prSet/>
      <dgm:spPr/>
      <dgm:t>
        <a:bodyPr/>
        <a:lstStyle/>
        <a:p>
          <a:endParaRPr lang="pl-PL"/>
        </a:p>
      </dgm:t>
    </dgm:pt>
    <dgm:pt modelId="{0DAFCC7E-3DC8-4249-9FD5-68C6A85CCE89}">
      <dgm:prSet phldrT="[Tekst]"/>
      <dgm:spPr/>
      <dgm:t>
        <a:bodyPr/>
        <a:lstStyle/>
        <a:p>
          <a:r>
            <a:rPr lang="pl-PL"/>
            <a:t>2011 r.</a:t>
          </a:r>
        </a:p>
        <a:p>
          <a:r>
            <a:rPr lang="pl-PL"/>
            <a:t>95 % akcji BZWBK</a:t>
          </a:r>
        </a:p>
      </dgm:t>
    </dgm:pt>
    <dgm:pt modelId="{FDDBF28E-DA53-4910-83AB-9913A05810F2}" type="parTrans" cxnId="{3D4615E9-947B-4F38-9C83-E953B332FA2A}">
      <dgm:prSet/>
      <dgm:spPr/>
      <dgm:t>
        <a:bodyPr/>
        <a:lstStyle/>
        <a:p>
          <a:endParaRPr lang="pl-PL"/>
        </a:p>
      </dgm:t>
    </dgm:pt>
    <dgm:pt modelId="{FA4CE0D1-FA01-4C6B-B96C-EDDE439176E5}" type="sibTrans" cxnId="{3D4615E9-947B-4F38-9C83-E953B332FA2A}">
      <dgm:prSet/>
      <dgm:spPr/>
      <dgm:t>
        <a:bodyPr/>
        <a:lstStyle/>
        <a:p>
          <a:endParaRPr lang="pl-PL"/>
        </a:p>
      </dgm:t>
    </dgm:pt>
    <dgm:pt modelId="{DE958164-5C60-4F36-8A7D-02539C384F1A}" type="pres">
      <dgm:prSet presAssocID="{EDD94DC2-9632-430A-A091-28DB226D6A8A}" presName="diagram" presStyleCnt="0">
        <dgm:presLayoutVars>
          <dgm:dir/>
          <dgm:animLvl val="lvl"/>
          <dgm:resizeHandles val="exact"/>
        </dgm:presLayoutVars>
      </dgm:prSet>
      <dgm:spPr/>
    </dgm:pt>
    <dgm:pt modelId="{1A9D668E-E8DE-407A-A348-76BE0B84E1FD}" type="pres">
      <dgm:prSet presAssocID="{BC92DA8E-D57F-4259-A2E7-5196C643C047}" presName="compNode" presStyleCnt="0"/>
      <dgm:spPr/>
    </dgm:pt>
    <dgm:pt modelId="{1EFFDD4C-A059-4AE5-8E72-FF0B18A72426}" type="pres">
      <dgm:prSet presAssocID="{BC92DA8E-D57F-4259-A2E7-5196C643C047}" presName="childRect" presStyleLbl="bgAcc1" presStyleIdx="0" presStyleCnt="5">
        <dgm:presLayoutVars>
          <dgm:bulletEnabled val="1"/>
        </dgm:presLayoutVars>
      </dgm:prSet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A02E89AC-35D4-49EC-9EAC-08657B538794}" type="pres">
      <dgm:prSet presAssocID="{BC92DA8E-D57F-4259-A2E7-5196C643C047}" presName="parentText" presStyleLbl="node1" presStyleIdx="0" presStyleCnt="0">
        <dgm:presLayoutVars>
          <dgm:chMax val="0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A8A5136F-119C-4F2D-BE1A-4EC3AE89915E}" type="pres">
      <dgm:prSet presAssocID="{BC92DA8E-D57F-4259-A2E7-5196C643C047}" presName="parentRect" presStyleLbl="alignNode1" presStyleIdx="0" presStyleCnt="5"/>
      <dgm:spPr/>
      <dgm:t>
        <a:bodyPr/>
        <a:lstStyle/>
        <a:p>
          <a:endParaRPr lang="pl-PL"/>
        </a:p>
      </dgm:t>
    </dgm:pt>
    <dgm:pt modelId="{36C3F3D1-E669-41CF-A025-EC00E006AAAA}" type="pres">
      <dgm:prSet presAssocID="{BC92DA8E-D57F-4259-A2E7-5196C643C047}" presName="adorn" presStyleLbl="fgAccFollowNode1" presStyleIdx="0" presStyleCnt="5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</dgm:pt>
    <dgm:pt modelId="{85E126D5-0A01-499A-B8E7-997E035531EC}" type="pres">
      <dgm:prSet presAssocID="{8234D116-4804-4008-AB31-15556351135E}" presName="sibTrans" presStyleLbl="sibTrans2D1" presStyleIdx="0" presStyleCnt="0"/>
      <dgm:spPr/>
    </dgm:pt>
    <dgm:pt modelId="{1051845C-2A03-4C79-A2BD-B98BA34E90A0}" type="pres">
      <dgm:prSet presAssocID="{96F707B6-BFCD-4D29-8D75-F57057B14B17}" presName="compNode" presStyleCnt="0"/>
      <dgm:spPr/>
    </dgm:pt>
    <dgm:pt modelId="{947666DA-8FE2-4A47-A639-769F36806355}" type="pres">
      <dgm:prSet presAssocID="{96F707B6-BFCD-4D29-8D75-F57057B14B17}" presName="childRect" presStyleLbl="bgAcc1" presStyleIdx="1" presStyleCnt="5">
        <dgm:presLayoutVars>
          <dgm:bulletEnabled val="1"/>
        </dgm:presLayoutVars>
      </dgm:prSet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3A47ACC5-5AA5-4C54-B0FA-46C2F2EC252F}" type="pres">
      <dgm:prSet presAssocID="{96F707B6-BFCD-4D29-8D75-F57057B14B17}" presName="parentText" presStyleLbl="node1" presStyleIdx="0" presStyleCnt="0">
        <dgm:presLayoutVars>
          <dgm:chMax val="0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B30A1AEA-6652-43E6-925A-AB5BFF75659F}" type="pres">
      <dgm:prSet presAssocID="{96F707B6-BFCD-4D29-8D75-F57057B14B17}" presName="parentRect" presStyleLbl="alignNode1" presStyleIdx="1" presStyleCnt="5"/>
      <dgm:spPr/>
      <dgm:t>
        <a:bodyPr/>
        <a:lstStyle/>
        <a:p>
          <a:endParaRPr lang="pl-PL"/>
        </a:p>
      </dgm:t>
    </dgm:pt>
    <dgm:pt modelId="{83BD896E-9BD5-43BD-962D-DBB59D62EADF}" type="pres">
      <dgm:prSet presAssocID="{96F707B6-BFCD-4D29-8D75-F57057B14B17}" presName="adorn" presStyleLbl="fgAccFollowNode1" presStyleIdx="1" presStyleCnt="5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</dgm:pt>
    <dgm:pt modelId="{E789FBDF-1AD2-4831-9EF3-324ECEA89D9F}" type="pres">
      <dgm:prSet presAssocID="{C3D39927-3325-4B82-9E9C-E3C669B8AD7E}" presName="sibTrans" presStyleLbl="sibTrans2D1" presStyleIdx="0" presStyleCnt="0"/>
      <dgm:spPr/>
    </dgm:pt>
    <dgm:pt modelId="{01AF392E-8365-413B-8603-39C25A19902F}" type="pres">
      <dgm:prSet presAssocID="{720A9F5B-DEE8-4F20-8AE9-6F0DDE4A5FBF}" presName="compNode" presStyleCnt="0"/>
      <dgm:spPr/>
    </dgm:pt>
    <dgm:pt modelId="{BE0A46CA-F238-4F27-8805-FD3DAC42779F}" type="pres">
      <dgm:prSet presAssocID="{720A9F5B-DEE8-4F20-8AE9-6F0DDE4A5FBF}" presName="childRect" presStyleLbl="bgAcc1" presStyleIdx="2" presStyleCnt="5">
        <dgm:presLayoutVars>
          <dgm:bulletEnabled val="1"/>
        </dgm:presLayoutVars>
      </dgm:prSet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pl-PL"/>
        </a:p>
      </dgm:t>
    </dgm:pt>
    <dgm:pt modelId="{B92939D0-4ECB-40DA-B11B-F9C1BD8EECC7}" type="pres">
      <dgm:prSet presAssocID="{720A9F5B-DEE8-4F20-8AE9-6F0DDE4A5FBF}" presName="parentText" presStyleLbl="node1" presStyleIdx="0" presStyleCnt="0">
        <dgm:presLayoutVars>
          <dgm:chMax val="0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9DA0B0F4-3F99-46EC-AE9A-B2D5CBD684CA}" type="pres">
      <dgm:prSet presAssocID="{720A9F5B-DEE8-4F20-8AE9-6F0DDE4A5FBF}" presName="parentRect" presStyleLbl="alignNode1" presStyleIdx="2" presStyleCnt="5"/>
      <dgm:spPr/>
      <dgm:t>
        <a:bodyPr/>
        <a:lstStyle/>
        <a:p>
          <a:endParaRPr lang="pl-PL"/>
        </a:p>
      </dgm:t>
    </dgm:pt>
    <dgm:pt modelId="{D40BC548-388C-4841-9A2A-9DF02CBDE392}" type="pres">
      <dgm:prSet presAssocID="{720A9F5B-DEE8-4F20-8AE9-6F0DDE4A5FBF}" presName="adorn" presStyleLbl="fgAccFollowNode1" presStyleIdx="2" presStyleCnt="5"/>
      <dgm:spPr/>
    </dgm:pt>
    <dgm:pt modelId="{AF402EFB-559D-43D2-9AAB-A26AD0DA18A3}" type="pres">
      <dgm:prSet presAssocID="{8740E1A0-7E79-4594-BCA1-8A6553A33195}" presName="sibTrans" presStyleLbl="sibTrans2D1" presStyleIdx="0" presStyleCnt="0"/>
      <dgm:spPr/>
    </dgm:pt>
    <dgm:pt modelId="{46A7BA75-9BF7-41CB-AC65-E8BCE0E1FFA6}" type="pres">
      <dgm:prSet presAssocID="{AC85EAB0-2D19-4762-BD4D-491572583DCB}" presName="compNode" presStyleCnt="0"/>
      <dgm:spPr/>
    </dgm:pt>
    <dgm:pt modelId="{F365F2B3-51CE-4768-B12A-40528F0A1897}" type="pres">
      <dgm:prSet presAssocID="{AC85EAB0-2D19-4762-BD4D-491572583DCB}" presName="childRect" presStyleLbl="bgAcc1" presStyleIdx="3" presStyleCnt="5">
        <dgm:presLayoutVars>
          <dgm:bulletEnabled val="1"/>
        </dgm:presLayoutVars>
      </dgm:prSet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C3691BAB-D68B-4978-9506-EEC78B2D8C16}" type="pres">
      <dgm:prSet presAssocID="{AC85EAB0-2D19-4762-BD4D-491572583DCB}" presName="parentText" presStyleLbl="node1" presStyleIdx="0" presStyleCnt="0">
        <dgm:presLayoutVars>
          <dgm:chMax val="0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445AFB5E-40AA-4718-9867-A2AC88482449}" type="pres">
      <dgm:prSet presAssocID="{AC85EAB0-2D19-4762-BD4D-491572583DCB}" presName="parentRect" presStyleLbl="alignNode1" presStyleIdx="3" presStyleCnt="5"/>
      <dgm:spPr/>
      <dgm:t>
        <a:bodyPr/>
        <a:lstStyle/>
        <a:p>
          <a:endParaRPr lang="pl-PL"/>
        </a:p>
      </dgm:t>
    </dgm:pt>
    <dgm:pt modelId="{34EA03FE-0226-41E4-99B4-DDEF535ED782}" type="pres">
      <dgm:prSet presAssocID="{AC85EAB0-2D19-4762-BD4D-491572583DCB}" presName="adorn" presStyleLbl="fgAccFollowNode1" presStyleIdx="3" presStyleCnt="5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</dgm:pt>
    <dgm:pt modelId="{EE8343D6-473D-4DAE-95F5-C7317E6D16C0}" type="pres">
      <dgm:prSet presAssocID="{68371B69-6058-44EC-BED9-FE81A28DFF17}" presName="sibTrans" presStyleLbl="sibTrans2D1" presStyleIdx="0" presStyleCnt="0"/>
      <dgm:spPr/>
    </dgm:pt>
    <dgm:pt modelId="{956829C4-14EE-4B8E-B1A4-08B51EF3DF4A}" type="pres">
      <dgm:prSet presAssocID="{0DAFCC7E-3DC8-4249-9FD5-68C6A85CCE89}" presName="compNode" presStyleCnt="0"/>
      <dgm:spPr/>
    </dgm:pt>
    <dgm:pt modelId="{ABDEFA33-6251-4D17-9F1F-D7D81310691C}" type="pres">
      <dgm:prSet presAssocID="{0DAFCC7E-3DC8-4249-9FD5-68C6A85CCE89}" presName="childRect" presStyleLbl="bgAcc1" presStyleIdx="4" presStyleCnt="5">
        <dgm:presLayoutVars>
          <dgm:bulletEnabled val="1"/>
        </dgm:presLayoutVars>
      </dgm:prSet>
      <dgm:spPr>
        <a:blipFill rotWithShape="0">
          <a:blip xmlns:r="http://schemas.openxmlformats.org/officeDocument/2006/relationships" r:embed="rId4"/>
          <a:stretch>
            <a:fillRect/>
          </a:stretch>
        </a:blipFill>
      </dgm:spPr>
    </dgm:pt>
    <dgm:pt modelId="{3498A246-75CB-4264-A044-4C71CD7DC028}" type="pres">
      <dgm:prSet presAssocID="{0DAFCC7E-3DC8-4249-9FD5-68C6A85CCE89}" presName="parentText" presStyleLbl="node1" presStyleIdx="0" presStyleCnt="0">
        <dgm:presLayoutVars>
          <dgm:chMax val="0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161048C6-8695-4DD9-8555-0865D41DFEF3}" type="pres">
      <dgm:prSet presAssocID="{0DAFCC7E-3DC8-4249-9FD5-68C6A85CCE89}" presName="parentRect" presStyleLbl="alignNode1" presStyleIdx="4" presStyleCnt="5"/>
      <dgm:spPr/>
      <dgm:t>
        <a:bodyPr/>
        <a:lstStyle/>
        <a:p>
          <a:endParaRPr lang="pl-PL"/>
        </a:p>
      </dgm:t>
    </dgm:pt>
    <dgm:pt modelId="{8B0F5A39-3508-4958-A56E-8FF33F220397}" type="pres">
      <dgm:prSet presAssocID="{0DAFCC7E-3DC8-4249-9FD5-68C6A85CCE89}" presName="adorn" presStyleLbl="fgAccFollowNode1" presStyleIdx="4" presStyleCnt="5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</dgm:pt>
  </dgm:ptLst>
  <dgm:cxnLst>
    <dgm:cxn modelId="{8B30422C-611D-4521-9D13-7AE3723E7511}" type="presOf" srcId="{96F707B6-BFCD-4D29-8D75-F57057B14B17}" destId="{3A47ACC5-5AA5-4C54-B0FA-46C2F2EC252F}" srcOrd="0" destOrd="0" presId="urn:microsoft.com/office/officeart/2005/8/layout/bList2"/>
    <dgm:cxn modelId="{C61963CE-2B8E-46CB-A482-5355F26B3916}" type="presOf" srcId="{0DAFCC7E-3DC8-4249-9FD5-68C6A85CCE89}" destId="{3498A246-75CB-4264-A044-4C71CD7DC028}" srcOrd="0" destOrd="0" presId="urn:microsoft.com/office/officeart/2005/8/layout/bList2"/>
    <dgm:cxn modelId="{B72D910C-352F-4311-9CE7-0AA2B1078077}" type="presOf" srcId="{720A9F5B-DEE8-4F20-8AE9-6F0DDE4A5FBF}" destId="{9DA0B0F4-3F99-46EC-AE9A-B2D5CBD684CA}" srcOrd="1" destOrd="0" presId="urn:microsoft.com/office/officeart/2005/8/layout/bList2"/>
    <dgm:cxn modelId="{A475B3A9-641B-42E4-B044-FB0840063094}" type="presOf" srcId="{8740E1A0-7E79-4594-BCA1-8A6553A33195}" destId="{AF402EFB-559D-43D2-9AAB-A26AD0DA18A3}" srcOrd="0" destOrd="0" presId="urn:microsoft.com/office/officeart/2005/8/layout/bList2"/>
    <dgm:cxn modelId="{0CB3427A-108A-4653-8059-3A9E7B0B405A}" type="presOf" srcId="{EDD94DC2-9632-430A-A091-28DB226D6A8A}" destId="{DE958164-5C60-4F36-8A7D-02539C384F1A}" srcOrd="0" destOrd="0" presId="urn:microsoft.com/office/officeart/2005/8/layout/bList2"/>
    <dgm:cxn modelId="{EB2C8C3B-879D-49DD-BB29-CB8507DF4F1F}" type="presOf" srcId="{C3D39927-3325-4B82-9E9C-E3C669B8AD7E}" destId="{E789FBDF-1AD2-4831-9EF3-324ECEA89D9F}" srcOrd="0" destOrd="0" presId="urn:microsoft.com/office/officeart/2005/8/layout/bList2"/>
    <dgm:cxn modelId="{0279DB19-14B0-4AB7-A670-7F62738E23AF}" type="presOf" srcId="{AC85EAB0-2D19-4762-BD4D-491572583DCB}" destId="{445AFB5E-40AA-4718-9867-A2AC88482449}" srcOrd="1" destOrd="0" presId="urn:microsoft.com/office/officeart/2005/8/layout/bList2"/>
    <dgm:cxn modelId="{14F3288E-20DD-4419-87C8-A21C93FB975F}" srcId="{EDD94DC2-9632-430A-A091-28DB226D6A8A}" destId="{BC92DA8E-D57F-4259-A2E7-5196C643C047}" srcOrd="0" destOrd="0" parTransId="{8517D9B2-EE60-47B6-BB0C-531E96C16FD6}" sibTransId="{8234D116-4804-4008-AB31-15556351135E}"/>
    <dgm:cxn modelId="{5E43A9F5-F660-4FD6-8FB0-43BD28D31F64}" type="presOf" srcId="{0DAFCC7E-3DC8-4249-9FD5-68C6A85CCE89}" destId="{161048C6-8695-4DD9-8555-0865D41DFEF3}" srcOrd="1" destOrd="0" presId="urn:microsoft.com/office/officeart/2005/8/layout/bList2"/>
    <dgm:cxn modelId="{42A48EC7-309D-4CD7-8502-6AA55DF5FCF3}" type="presOf" srcId="{BC92DA8E-D57F-4259-A2E7-5196C643C047}" destId="{A02E89AC-35D4-49EC-9EAC-08657B538794}" srcOrd="0" destOrd="0" presId="urn:microsoft.com/office/officeart/2005/8/layout/bList2"/>
    <dgm:cxn modelId="{4D504D55-6D2E-4ACC-BD90-56C5020C47B5}" type="presOf" srcId="{AC85EAB0-2D19-4762-BD4D-491572583DCB}" destId="{C3691BAB-D68B-4978-9506-EEC78B2D8C16}" srcOrd="0" destOrd="0" presId="urn:microsoft.com/office/officeart/2005/8/layout/bList2"/>
    <dgm:cxn modelId="{130CDB68-8602-4691-86DF-0440AF32540E}" type="presOf" srcId="{720A9F5B-DEE8-4F20-8AE9-6F0DDE4A5FBF}" destId="{B92939D0-4ECB-40DA-B11B-F9C1BD8EECC7}" srcOrd="0" destOrd="0" presId="urn:microsoft.com/office/officeart/2005/8/layout/bList2"/>
    <dgm:cxn modelId="{564BA497-2CA2-44E7-B95E-8C04C40FE9EA}" type="presOf" srcId="{BC92DA8E-D57F-4259-A2E7-5196C643C047}" destId="{A8A5136F-119C-4F2D-BE1A-4EC3AE89915E}" srcOrd="1" destOrd="0" presId="urn:microsoft.com/office/officeart/2005/8/layout/bList2"/>
    <dgm:cxn modelId="{07C7115F-7A9D-4EDC-B4B1-8312C9635BDA}" srcId="{EDD94DC2-9632-430A-A091-28DB226D6A8A}" destId="{720A9F5B-DEE8-4F20-8AE9-6F0DDE4A5FBF}" srcOrd="2" destOrd="0" parTransId="{8BD8367B-B525-43AE-B238-095055C0BBD3}" sibTransId="{8740E1A0-7E79-4594-BCA1-8A6553A33195}"/>
    <dgm:cxn modelId="{D1F9A912-3BB2-4738-A79B-EBF764A06A48}" type="presOf" srcId="{8234D116-4804-4008-AB31-15556351135E}" destId="{85E126D5-0A01-499A-B8E7-997E035531EC}" srcOrd="0" destOrd="0" presId="urn:microsoft.com/office/officeart/2005/8/layout/bList2"/>
    <dgm:cxn modelId="{7AEEA10F-FE4B-4394-884C-D30EFE72436E}" type="presOf" srcId="{96F707B6-BFCD-4D29-8D75-F57057B14B17}" destId="{B30A1AEA-6652-43E6-925A-AB5BFF75659F}" srcOrd="1" destOrd="0" presId="urn:microsoft.com/office/officeart/2005/8/layout/bList2"/>
    <dgm:cxn modelId="{3D4615E9-947B-4F38-9C83-E953B332FA2A}" srcId="{EDD94DC2-9632-430A-A091-28DB226D6A8A}" destId="{0DAFCC7E-3DC8-4249-9FD5-68C6A85CCE89}" srcOrd="4" destOrd="0" parTransId="{FDDBF28E-DA53-4910-83AB-9913A05810F2}" sibTransId="{FA4CE0D1-FA01-4C6B-B96C-EDDE439176E5}"/>
    <dgm:cxn modelId="{60077994-F4EF-4129-AC4E-7992F86BE5C6}" srcId="{EDD94DC2-9632-430A-A091-28DB226D6A8A}" destId="{AC85EAB0-2D19-4762-BD4D-491572583DCB}" srcOrd="3" destOrd="0" parTransId="{8763BBE8-5839-4DAB-A73A-041F2B0F91EA}" sibTransId="{68371B69-6058-44EC-BED9-FE81A28DFF17}"/>
    <dgm:cxn modelId="{849D5341-4F43-4AC9-A183-AB0ECF4833A3}" type="presOf" srcId="{68371B69-6058-44EC-BED9-FE81A28DFF17}" destId="{EE8343D6-473D-4DAE-95F5-C7317E6D16C0}" srcOrd="0" destOrd="0" presId="urn:microsoft.com/office/officeart/2005/8/layout/bList2"/>
    <dgm:cxn modelId="{939B9218-7FA5-4855-A09A-690AF7FD8328}" srcId="{EDD94DC2-9632-430A-A091-28DB226D6A8A}" destId="{96F707B6-BFCD-4D29-8D75-F57057B14B17}" srcOrd="1" destOrd="0" parTransId="{856E61BF-DE2B-4E00-AE19-D12E7A6D3B58}" sibTransId="{C3D39927-3325-4B82-9E9C-E3C669B8AD7E}"/>
    <dgm:cxn modelId="{1962A1C7-3317-4F84-AA9E-3B7705F8464C}" type="presParOf" srcId="{DE958164-5C60-4F36-8A7D-02539C384F1A}" destId="{1A9D668E-E8DE-407A-A348-76BE0B84E1FD}" srcOrd="0" destOrd="0" presId="urn:microsoft.com/office/officeart/2005/8/layout/bList2"/>
    <dgm:cxn modelId="{DCE2FC70-D3A1-4311-A1A5-52299C13744F}" type="presParOf" srcId="{1A9D668E-E8DE-407A-A348-76BE0B84E1FD}" destId="{1EFFDD4C-A059-4AE5-8E72-FF0B18A72426}" srcOrd="0" destOrd="0" presId="urn:microsoft.com/office/officeart/2005/8/layout/bList2"/>
    <dgm:cxn modelId="{1F8511B4-7178-4C24-ADB3-4EECC0ED8427}" type="presParOf" srcId="{1A9D668E-E8DE-407A-A348-76BE0B84E1FD}" destId="{A02E89AC-35D4-49EC-9EAC-08657B538794}" srcOrd="1" destOrd="0" presId="urn:microsoft.com/office/officeart/2005/8/layout/bList2"/>
    <dgm:cxn modelId="{0C37C1AD-3DF3-47C6-92BD-2C55E3417D3C}" type="presParOf" srcId="{1A9D668E-E8DE-407A-A348-76BE0B84E1FD}" destId="{A8A5136F-119C-4F2D-BE1A-4EC3AE89915E}" srcOrd="2" destOrd="0" presId="urn:microsoft.com/office/officeart/2005/8/layout/bList2"/>
    <dgm:cxn modelId="{923F28AD-A8DC-4824-8614-640C46DC9390}" type="presParOf" srcId="{1A9D668E-E8DE-407A-A348-76BE0B84E1FD}" destId="{36C3F3D1-E669-41CF-A025-EC00E006AAAA}" srcOrd="3" destOrd="0" presId="urn:microsoft.com/office/officeart/2005/8/layout/bList2"/>
    <dgm:cxn modelId="{011D295D-1ED3-4473-99F1-136819EF4C6B}" type="presParOf" srcId="{DE958164-5C60-4F36-8A7D-02539C384F1A}" destId="{85E126D5-0A01-499A-B8E7-997E035531EC}" srcOrd="1" destOrd="0" presId="urn:microsoft.com/office/officeart/2005/8/layout/bList2"/>
    <dgm:cxn modelId="{A2281CB6-D52E-49F8-89F0-3D7D9E5F381B}" type="presParOf" srcId="{DE958164-5C60-4F36-8A7D-02539C384F1A}" destId="{1051845C-2A03-4C79-A2BD-B98BA34E90A0}" srcOrd="2" destOrd="0" presId="urn:microsoft.com/office/officeart/2005/8/layout/bList2"/>
    <dgm:cxn modelId="{03AFF7AE-7474-4CA9-976B-63EFDA2C4305}" type="presParOf" srcId="{1051845C-2A03-4C79-A2BD-B98BA34E90A0}" destId="{947666DA-8FE2-4A47-A639-769F36806355}" srcOrd="0" destOrd="0" presId="urn:microsoft.com/office/officeart/2005/8/layout/bList2"/>
    <dgm:cxn modelId="{D7FD4081-C3EE-4D74-B9C2-61FB68DF6094}" type="presParOf" srcId="{1051845C-2A03-4C79-A2BD-B98BA34E90A0}" destId="{3A47ACC5-5AA5-4C54-B0FA-46C2F2EC252F}" srcOrd="1" destOrd="0" presId="urn:microsoft.com/office/officeart/2005/8/layout/bList2"/>
    <dgm:cxn modelId="{D5F7DCC2-A596-48B1-8A4C-163B90B3B512}" type="presParOf" srcId="{1051845C-2A03-4C79-A2BD-B98BA34E90A0}" destId="{B30A1AEA-6652-43E6-925A-AB5BFF75659F}" srcOrd="2" destOrd="0" presId="urn:microsoft.com/office/officeart/2005/8/layout/bList2"/>
    <dgm:cxn modelId="{489F78C3-04DE-4CFB-B6B5-B19DB1AAD1E2}" type="presParOf" srcId="{1051845C-2A03-4C79-A2BD-B98BA34E90A0}" destId="{83BD896E-9BD5-43BD-962D-DBB59D62EADF}" srcOrd="3" destOrd="0" presId="urn:microsoft.com/office/officeart/2005/8/layout/bList2"/>
    <dgm:cxn modelId="{591217E4-AE44-44EB-A263-BFE2303BDEC1}" type="presParOf" srcId="{DE958164-5C60-4F36-8A7D-02539C384F1A}" destId="{E789FBDF-1AD2-4831-9EF3-324ECEA89D9F}" srcOrd="3" destOrd="0" presId="urn:microsoft.com/office/officeart/2005/8/layout/bList2"/>
    <dgm:cxn modelId="{68B0B9D6-66BE-496D-B9C7-2E3BDB3BA1D7}" type="presParOf" srcId="{DE958164-5C60-4F36-8A7D-02539C384F1A}" destId="{01AF392E-8365-413B-8603-39C25A19902F}" srcOrd="4" destOrd="0" presId="urn:microsoft.com/office/officeart/2005/8/layout/bList2"/>
    <dgm:cxn modelId="{46E34BE0-B54B-4808-8307-5585CBB53656}" type="presParOf" srcId="{01AF392E-8365-413B-8603-39C25A19902F}" destId="{BE0A46CA-F238-4F27-8805-FD3DAC42779F}" srcOrd="0" destOrd="0" presId="urn:microsoft.com/office/officeart/2005/8/layout/bList2"/>
    <dgm:cxn modelId="{370B709A-7996-477F-88A1-67153212C99F}" type="presParOf" srcId="{01AF392E-8365-413B-8603-39C25A19902F}" destId="{B92939D0-4ECB-40DA-B11B-F9C1BD8EECC7}" srcOrd="1" destOrd="0" presId="urn:microsoft.com/office/officeart/2005/8/layout/bList2"/>
    <dgm:cxn modelId="{DBC70957-12EF-44DE-86B2-FE5EB65167E8}" type="presParOf" srcId="{01AF392E-8365-413B-8603-39C25A19902F}" destId="{9DA0B0F4-3F99-46EC-AE9A-B2D5CBD684CA}" srcOrd="2" destOrd="0" presId="urn:microsoft.com/office/officeart/2005/8/layout/bList2"/>
    <dgm:cxn modelId="{01B7D302-922C-4AA8-BCD0-DDC363675D3E}" type="presParOf" srcId="{01AF392E-8365-413B-8603-39C25A19902F}" destId="{D40BC548-388C-4841-9A2A-9DF02CBDE392}" srcOrd="3" destOrd="0" presId="urn:microsoft.com/office/officeart/2005/8/layout/bList2"/>
    <dgm:cxn modelId="{BD1B38A2-72B3-40FC-9D7A-4A256497A0D4}" type="presParOf" srcId="{DE958164-5C60-4F36-8A7D-02539C384F1A}" destId="{AF402EFB-559D-43D2-9AAB-A26AD0DA18A3}" srcOrd="5" destOrd="0" presId="urn:microsoft.com/office/officeart/2005/8/layout/bList2"/>
    <dgm:cxn modelId="{A0ABC8C4-D644-4FCF-A22F-EAC5CA8B36DE}" type="presParOf" srcId="{DE958164-5C60-4F36-8A7D-02539C384F1A}" destId="{46A7BA75-9BF7-41CB-AC65-E8BCE0E1FFA6}" srcOrd="6" destOrd="0" presId="urn:microsoft.com/office/officeart/2005/8/layout/bList2"/>
    <dgm:cxn modelId="{69DDB5BC-C748-44DD-BD36-C7EDAE5E4B96}" type="presParOf" srcId="{46A7BA75-9BF7-41CB-AC65-E8BCE0E1FFA6}" destId="{F365F2B3-51CE-4768-B12A-40528F0A1897}" srcOrd="0" destOrd="0" presId="urn:microsoft.com/office/officeart/2005/8/layout/bList2"/>
    <dgm:cxn modelId="{46D748F0-BCEB-4D40-A68A-1122A8ECB36D}" type="presParOf" srcId="{46A7BA75-9BF7-41CB-AC65-E8BCE0E1FFA6}" destId="{C3691BAB-D68B-4978-9506-EEC78B2D8C16}" srcOrd="1" destOrd="0" presId="urn:microsoft.com/office/officeart/2005/8/layout/bList2"/>
    <dgm:cxn modelId="{4F18ECD1-98B2-45C6-8FF9-B547CF69B325}" type="presParOf" srcId="{46A7BA75-9BF7-41CB-AC65-E8BCE0E1FFA6}" destId="{445AFB5E-40AA-4718-9867-A2AC88482449}" srcOrd="2" destOrd="0" presId="urn:microsoft.com/office/officeart/2005/8/layout/bList2"/>
    <dgm:cxn modelId="{40ADD245-C6F4-47FE-98E6-C217AD61063E}" type="presParOf" srcId="{46A7BA75-9BF7-41CB-AC65-E8BCE0E1FFA6}" destId="{34EA03FE-0226-41E4-99B4-DDEF535ED782}" srcOrd="3" destOrd="0" presId="urn:microsoft.com/office/officeart/2005/8/layout/bList2"/>
    <dgm:cxn modelId="{254382CD-2DD2-4853-A932-332FF371CED7}" type="presParOf" srcId="{DE958164-5C60-4F36-8A7D-02539C384F1A}" destId="{EE8343D6-473D-4DAE-95F5-C7317E6D16C0}" srcOrd="7" destOrd="0" presId="urn:microsoft.com/office/officeart/2005/8/layout/bList2"/>
    <dgm:cxn modelId="{8511F85E-1269-4B4B-BD45-98BCEFB6C226}" type="presParOf" srcId="{DE958164-5C60-4F36-8A7D-02539C384F1A}" destId="{956829C4-14EE-4B8E-B1A4-08B51EF3DF4A}" srcOrd="8" destOrd="0" presId="urn:microsoft.com/office/officeart/2005/8/layout/bList2"/>
    <dgm:cxn modelId="{5A6D70FD-9554-4966-956D-D4F66A16E5D3}" type="presParOf" srcId="{956829C4-14EE-4B8E-B1A4-08B51EF3DF4A}" destId="{ABDEFA33-6251-4D17-9F1F-D7D81310691C}" srcOrd="0" destOrd="0" presId="urn:microsoft.com/office/officeart/2005/8/layout/bList2"/>
    <dgm:cxn modelId="{7CB33BC3-977B-4C78-A1A9-B6EE32F88A7A}" type="presParOf" srcId="{956829C4-14EE-4B8E-B1A4-08B51EF3DF4A}" destId="{3498A246-75CB-4264-A044-4C71CD7DC028}" srcOrd="1" destOrd="0" presId="urn:microsoft.com/office/officeart/2005/8/layout/bList2"/>
    <dgm:cxn modelId="{F92D82E2-1511-4EC7-92FB-8A0823822D14}" type="presParOf" srcId="{956829C4-14EE-4B8E-B1A4-08B51EF3DF4A}" destId="{161048C6-8695-4DD9-8555-0865D41DFEF3}" srcOrd="2" destOrd="0" presId="urn:microsoft.com/office/officeart/2005/8/layout/bList2"/>
    <dgm:cxn modelId="{40B80B42-76F3-458C-BB9A-F0F571FCEB99}" type="presParOf" srcId="{956829C4-14EE-4B8E-B1A4-08B51EF3DF4A}" destId="{8B0F5A39-3508-4958-A56E-8FF33F220397}" srcOrd="3" destOrd="0" presId="urn:microsoft.com/office/officeart/2005/8/layout/bList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List2">
  <dgm:title val=""/>
  <dgm:desc val=""/>
  <dgm:catLst>
    <dgm:cat type="list" pri="7000"/>
    <dgm:cat type="convert" pri="1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dir/>
      <dgm:animLvl val="lvl"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08"/>
      <dgm:constr type="sp" refType="w" refFor="ch" refForName="compNode" op="equ" fact="0.16"/>
      <dgm:constr type="primFontSz" for="des" forName="parentText" op="equ" val="65"/>
      <dgm:constr type="primFontSz" for="des" forName="childRect" op="equ" val="65"/>
    </dgm:constrLst>
    <dgm:ruleLst/>
    <dgm:forEach name="nodesForEach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/>
        <dgm:choose name="Name3">
          <dgm:if name="Name4" axis="self" func="var" arg="dir" op="equ" val="norm">
            <dgm:constrLst>
              <dgm:constr type="w" val="1"/>
              <dgm:constr type="h" refType="w" fact="1.06"/>
              <dgm:constr type="h" for="ch" forName="childRect" refType="h" fact="0.65"/>
              <dgm:constr type="w" for="ch" forName="childRect" refType="w" fact="0.923"/>
              <dgm:constr type="l" for="ch" forName="childRect"/>
              <dgm:constr type="t" for="ch" forName="childRect"/>
              <dgm:constr type="w" for="ch" forName="parentText" refType="w" fact="0.65"/>
              <dgm:constr type="h" for="ch" forName="parentText" refType="h" refFor="ch" refForName="childRect" fact="0.43"/>
              <dgm:constr type="l" for="ch" forName="parentText"/>
              <dgm:constr type="t" for="ch" forName="parentText" refType="h" refFor="ch" refForName="childRect"/>
              <dgm:constr type="w" for="ch" forName="parentRect" refType="w" fact="0.923"/>
              <dgm:constr type="h" for="ch" forName="parentRect" refType="h" refFor="ch" refForName="parentText"/>
              <dgm:constr type="l" for="ch" forName="parentRect"/>
              <dgm:constr type="t" for="ch" forName="parentRect" refType="t" refFor="ch" refForName="parentText"/>
              <dgm:constr type="w" for="ch" forName="adorn" refType="w" refFor="ch" refForName="parentRect" fact="0.35"/>
              <dgm:constr type="h" for="ch" forName="adorn" refType="w" refFor="ch" refForName="parentRect" fact="0.35"/>
              <dgm:constr type="b" for="ch" forName="adorn" refType="h"/>
              <dgm:constr type="r" for="ch" forName="adorn" refType="w"/>
            </dgm:constrLst>
          </dgm:if>
          <dgm:else name="Name5">
            <dgm:constrLst>
              <dgm:constr type="w" val="1"/>
              <dgm:constr type="h" refType="w" fact="1.06"/>
              <dgm:constr type="h" for="ch" forName="childRect" refType="h" fact="0.65"/>
              <dgm:constr type="w" for="ch" forName="childRect" refType="w" fact="0.923"/>
              <dgm:constr type="r" for="ch" forName="childRect" refType="w"/>
              <dgm:constr type="t" for="ch" forName="childRect"/>
              <dgm:constr type="w" for="ch" forName="parentText" refType="w" fact="0.65"/>
              <dgm:constr type="h" for="ch" forName="parentText" refType="h" refFor="ch" refForName="childRect" fact="0.43"/>
              <dgm:constr type="r" for="ch" forName="parentText" refType="w"/>
              <dgm:constr type="t" for="ch" forName="parentText" refType="h" refFor="ch" refForName="childRect"/>
              <dgm:constr type="w" for="ch" forName="parentRect" refType="w" fact="0.923"/>
              <dgm:constr type="h" for="ch" forName="parentRect" refType="h" refFor="ch" refForName="parentText"/>
              <dgm:constr type="r" for="ch" forName="parentRect" refType="w"/>
              <dgm:constr type="t" for="ch" forName="parentRect" refType="t" refFor="ch" refForName="parentText"/>
              <dgm:constr type="w" for="ch" forName="adorn" refType="w" refFor="ch" refForName="parentRect" fact="0.35"/>
              <dgm:constr type="h" for="ch" forName="adorn" refType="w" refFor="ch" refForName="parentRect" fact="0.35"/>
              <dgm:constr type="b" for="ch" forName="adorn" refType="h"/>
              <dgm:constr type="l" for="ch" forName="adorn"/>
            </dgm:constrLst>
          </dgm:else>
        </dgm:choose>
        <dgm:ruleLst/>
        <dgm:layoutNode name="childRect" styleLbl="b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2SameRect" r:blip="">
            <dgm:adjLst>
              <dgm:adj idx="1" val="0.08"/>
            </dgm:adjLst>
          </dgm:shape>
          <dgm:presOf axis="des" ptType="node"/>
          <dgm:constrLst>
            <dgm:constr type="secFontSz" refType="primFontSz"/>
            <dgm:constr type="tMarg" refType="primFontSz" fact="0.3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layoutNode name="parentText">
          <dgm:varLst>
            <dgm:chMax val="0"/>
            <dgm:bulletEnabled val="1"/>
          </dgm:varLst>
          <dgm:choose name="Name6">
            <dgm:if name="Name7" func="var" arg="dir" op="equ" val="norm">
              <dgm:alg type="tx">
                <dgm:param type="parTxLTRAlign" val="l"/>
                <dgm:param type="parTxRTLAlign" val="l"/>
              </dgm:alg>
            </dgm:if>
            <dgm:else name="Name8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ect" r:blip="" zOrderOff="1" hideGeom="1">
            <dgm:adjLst/>
          </dgm:shape>
          <dgm:presOf axis="self" ptType="node"/>
          <dgm:constrLst>
            <dgm:constr type="tMarg"/>
            <dgm:constr type="bMarg"/>
            <dgm:constr type="lMarg" refType="primFontSz" fact="0.3"/>
            <dgm:constr type="rMarg" refType="primFontSz" fact="0.1"/>
          </dgm:constrLst>
          <dgm:ruleLst>
            <dgm:rule type="primFontSz" val="5" fact="NaN" max="NaN"/>
          </dgm:ruleLst>
        </dgm:layoutNode>
        <dgm:layoutNode name="parentRect" styleLbl="alignNode1">
          <dgm:alg type="sp"/>
          <dgm:shape xmlns:r="http://schemas.openxmlformats.org/officeDocument/2006/relationships" type="rect" r:blip="">
            <dgm:adjLst/>
          </dgm:shape>
          <dgm:presOf axis="self" ptType="node"/>
          <dgm:constrLst/>
          <dgm:ruleLst/>
        </dgm:layoutNode>
        <dgm:layoutNode name="adorn" styleLbl="fgAccFollowNod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w" val="1"/>
            <dgm:constr type="h" refType="w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hell Dlg 2">
    <w:panose1 w:val="020B060403050404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C655D"/>
    <w:rsid w:val="00CC6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257314B54634783BEF2B154DD8F5812">
    <w:name w:val="9257314B54634783BEF2B154DD8F5812"/>
    <w:rsid w:val="00CC655D"/>
  </w:style>
  <w:style w:type="paragraph" w:customStyle="1" w:styleId="1D6C0056DD8D4CEAAE3F6F31B87C0F3F">
    <w:name w:val="1D6C0056DD8D4CEAAE3F6F31B87C0F3F"/>
    <w:rsid w:val="00CC655D"/>
  </w:style>
  <w:style w:type="paragraph" w:customStyle="1" w:styleId="435356954B644976A3D3DCACD90124B7">
    <w:name w:val="435356954B644976A3D3DCACD90124B7"/>
    <w:rsid w:val="00CC655D"/>
  </w:style>
  <w:style w:type="paragraph" w:customStyle="1" w:styleId="23E1A601E01D4341A9362F59232C3A62">
    <w:name w:val="23E1A601E01D4341A9362F59232C3A62"/>
    <w:rsid w:val="00CC655D"/>
  </w:style>
  <w:style w:type="paragraph" w:customStyle="1" w:styleId="83EE6D6F15F840118C6F64695ED1C4EC">
    <w:name w:val="83EE6D6F15F840118C6F64695ED1C4EC"/>
    <w:rsid w:val="00CC655D"/>
  </w:style>
  <w:style w:type="paragraph" w:customStyle="1" w:styleId="F0C93206EB734FA29EF549B471B112DD">
    <w:name w:val="F0C93206EB734FA29EF549B471B112DD"/>
    <w:rsid w:val="00CC655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30175-D67F-4BC1-9D41-437A91D57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3650</Words>
  <Characters>21904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2</cp:revision>
  <dcterms:created xsi:type="dcterms:W3CDTF">2011-10-19T14:20:00Z</dcterms:created>
  <dcterms:modified xsi:type="dcterms:W3CDTF">2011-10-19T14:20:00Z</dcterms:modified>
</cp:coreProperties>
</file>